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right"/>
        <w:rPr/>
      </w:pPr>
      <w:r w:rsidDel="00000000" w:rsidR="00000000" w:rsidRPr="00000000">
        <w:rPr>
          <w:rtl w:val="0"/>
        </w:rPr>
      </w:r>
    </w:p>
    <w:p w:rsidR="00000000" w:rsidDel="00000000" w:rsidP="00000000" w:rsidRDefault="00000000" w:rsidRPr="00000000" w14:paraId="00000002">
      <w:pPr>
        <w:pageBreakBefore w:val="0"/>
        <w:ind w:hanging="141.99999999999983"/>
        <w:rPr>
          <w:b w:val="1"/>
          <w:sz w:val="28"/>
          <w:szCs w:val="28"/>
        </w:rPr>
      </w:pPr>
      <w:bookmarkStart w:colFirst="0" w:colLast="0" w:name="_gjdgxs" w:id="0"/>
      <w:bookmarkEnd w:id="0"/>
      <w:r w:rsidDel="00000000" w:rsidR="00000000" w:rsidRPr="00000000">
        <w:rPr>
          <w:b w:val="1"/>
          <w:sz w:val="28"/>
          <w:szCs w:val="28"/>
          <w:rtl w:val="0"/>
        </w:rPr>
        <w:t xml:space="preserve">Notulen Medezeggenschapsraad</w:t>
      </w:r>
    </w:p>
    <w:p w:rsidR="00000000" w:rsidDel="00000000" w:rsidP="00000000" w:rsidRDefault="00000000" w:rsidRPr="00000000" w14:paraId="00000003">
      <w:pPr>
        <w:pageBreakBefore w:val="0"/>
        <w:jc w:val="both"/>
        <w:rPr/>
      </w:pPr>
      <w:r w:rsidDel="00000000" w:rsidR="00000000" w:rsidRPr="00000000">
        <w:rPr>
          <w:rtl w:val="0"/>
        </w:rPr>
      </w:r>
    </w:p>
    <w:tbl>
      <w:tblPr>
        <w:tblStyle w:val="Table1"/>
        <w:tblW w:w="9833.677165354331" w:type="dxa"/>
        <w:jc w:val="left"/>
        <w:tblInd w:w="-2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3"/>
        <w:gridCol w:w="569"/>
        <w:gridCol w:w="1357.6771653543306"/>
        <w:gridCol w:w="412.67716535433067"/>
        <w:gridCol w:w="1950"/>
        <w:gridCol w:w="180"/>
        <w:gridCol w:w="337.32283464566933"/>
        <w:gridCol w:w="2280"/>
        <w:gridCol w:w="416"/>
        <w:gridCol w:w="1828"/>
        <w:tblGridChange w:id="0">
          <w:tblGrid>
            <w:gridCol w:w="503"/>
            <w:gridCol w:w="569"/>
            <w:gridCol w:w="1357.6771653543306"/>
            <w:gridCol w:w="412.67716535433067"/>
            <w:gridCol w:w="1950"/>
            <w:gridCol w:w="180"/>
            <w:gridCol w:w="337.32283464566933"/>
            <w:gridCol w:w="2280"/>
            <w:gridCol w:w="416"/>
            <w:gridCol w:w="1828"/>
          </w:tblGrid>
        </w:tblGridChange>
      </w:tblGrid>
      <w:tr>
        <w:trPr>
          <w:cantSplit w:val="0"/>
          <w:trHeight w:val="9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rPr/>
            </w:pPr>
            <w:r w:rsidDel="00000000" w:rsidR="00000000" w:rsidRPr="00000000">
              <w:rPr>
                <w:rtl w:val="0"/>
              </w:rPr>
              <w:t xml:space="preserve">Datum</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rPr/>
            </w:pPr>
            <w:r w:rsidDel="00000000" w:rsidR="00000000" w:rsidRPr="00000000">
              <w:rPr>
                <w:rtl w:val="0"/>
              </w:rPr>
              <w:t xml:space="preserve">Maandag 30 september 2024</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pageBreakBefore w:val="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rPr/>
            </w:pPr>
            <w:r w:rsidDel="00000000" w:rsidR="00000000" w:rsidRPr="00000000">
              <w:rPr>
                <w:rtl w:val="0"/>
              </w:rPr>
              <w:t xml:space="preserve">Tijd</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rPr/>
            </w:pPr>
            <w:r w:rsidDel="00000000" w:rsidR="00000000" w:rsidRPr="00000000">
              <w:rPr>
                <w:rtl w:val="0"/>
              </w:rPr>
              <w:t xml:space="preserve">18.00-20:00 uur</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pageBreakBefore w:val="0"/>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8">
            <w:pPr>
              <w:rPr/>
            </w:pPr>
            <w:r w:rsidDel="00000000" w:rsidR="00000000" w:rsidRPr="00000000">
              <w:rPr>
                <w:rtl w:val="0"/>
              </w:rPr>
              <w:t xml:space="preserve">Voorzitter</w:t>
            </w:r>
          </w:p>
        </w:tc>
        <w:tc>
          <w:tcPr>
            <w:gridSpan w:val="8"/>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A">
            <w:pPr>
              <w:rPr/>
            </w:pPr>
            <w:r w:rsidDel="00000000" w:rsidR="00000000" w:rsidRPr="00000000">
              <w:rPr>
                <w:rtl w:val="0"/>
              </w:rPr>
              <w:t xml:space="preserve">Matthijs Schukking         </w:t>
            </w:r>
          </w:p>
        </w:tc>
      </w:tr>
      <w:tr>
        <w:trPr>
          <w:cantSplit w:val="0"/>
          <w:trHeight w:val="270"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2">
            <w:pPr>
              <w:rPr/>
            </w:pPr>
            <w:r w:rsidDel="00000000" w:rsidR="00000000" w:rsidRPr="00000000">
              <w:rPr>
                <w:rtl w:val="0"/>
              </w:rPr>
              <w:t xml:space="preserve">Notulist</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4">
            <w:pPr>
              <w:rPr/>
            </w:pPr>
            <w:r w:rsidDel="00000000" w:rsidR="00000000" w:rsidRPr="00000000">
              <w:rPr>
                <w:rtl w:val="0"/>
              </w:rPr>
              <w:t xml:space="preserve">Nanda Slokker</w:t>
            </w:r>
          </w:p>
        </w:tc>
        <w:tc>
          <w:tcPr>
            <w:gridSpan w:val="5"/>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pageBreakBefore w:val="0"/>
              <w:rPr/>
            </w:pPr>
            <w:r w:rsidDel="00000000" w:rsidR="00000000" w:rsidRPr="00000000">
              <w:rPr>
                <w:rtl w:val="0"/>
              </w:rPr>
            </w:r>
          </w:p>
        </w:tc>
      </w:tr>
      <w:tr>
        <w:trPr>
          <w:cantSplit w:val="0"/>
          <w:tblHeader w:val="0"/>
        </w:trPr>
        <w:tc>
          <w:tcPr>
            <w:gridSpan w:val="10"/>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C">
            <w:pPr>
              <w:pageBreakBefore w:val="0"/>
              <w:rPr/>
            </w:pPr>
            <w:r w:rsidDel="00000000" w:rsidR="00000000" w:rsidRPr="00000000">
              <w:rPr>
                <w:rtl w:val="0"/>
              </w:rPr>
            </w:r>
          </w:p>
        </w:tc>
      </w:tr>
      <w:tr>
        <w:trPr>
          <w:cantSplit w:val="0"/>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6">
            <w:pPr>
              <w:pageBreakBefore w:val="0"/>
              <w:rPr/>
            </w:pPr>
            <w:r w:rsidDel="00000000" w:rsidR="00000000" w:rsidRPr="00000000">
              <w:rPr>
                <w:rtl w:val="0"/>
              </w:rPr>
              <w:t xml:space="preserve">Oudergeleding</w:t>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9">
            <w:pPr>
              <w:pageBreakBefore w:val="0"/>
              <w:rPr/>
            </w:pPr>
            <w:r w:rsidDel="00000000" w:rsidR="00000000" w:rsidRPr="00000000">
              <w:rPr>
                <w:rtl w:val="0"/>
              </w:rPr>
              <w:t xml:space="preserve">Leerlinggeleding</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C">
            <w:pPr>
              <w:pageBreakBefore w:val="0"/>
              <w:rPr/>
            </w:pPr>
            <w:r w:rsidDel="00000000" w:rsidR="00000000" w:rsidRPr="00000000">
              <w:rPr>
                <w:rtl w:val="0"/>
              </w:rPr>
              <w:t xml:space="preserve">Personeelsgeleding</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E">
            <w:pPr>
              <w:pageBreakBefore w:val="0"/>
              <w:rPr/>
            </w:pPr>
            <w:r w:rsidDel="00000000" w:rsidR="00000000" w:rsidRPr="00000000">
              <w:rPr>
                <w:rtl w:val="0"/>
              </w:rPr>
              <w:t xml:space="preserve">Schoolleiding</w:t>
            </w:r>
          </w:p>
        </w:tc>
      </w:tr>
      <w:tr>
        <w:trPr>
          <w:cantSplit w:val="0"/>
          <w:trHeight w:val="1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0">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1">
            <w:pPr>
              <w:rPr>
                <w:strike w:val="1"/>
              </w:rPr>
            </w:pPr>
            <w:r w:rsidDel="00000000" w:rsidR="00000000" w:rsidRPr="00000000">
              <w:rPr>
                <w:rtl w:val="0"/>
              </w:rPr>
              <w:t xml:space="preserve">Dianne Franke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3">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4">
            <w:pPr>
              <w:pageBreakBefore w:val="0"/>
              <w:rPr/>
            </w:pPr>
            <w:r w:rsidDel="00000000" w:rsidR="00000000" w:rsidRPr="00000000">
              <w:rPr>
                <w:rtl w:val="0"/>
              </w:rPr>
              <w:t xml:space="preserve">Hanan Borhom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6">
            <w:pP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7">
            <w:pPr>
              <w:rPr/>
            </w:pPr>
            <w:r w:rsidDel="00000000" w:rsidR="00000000" w:rsidRPr="00000000">
              <w:rPr>
                <w:rtl w:val="0"/>
              </w:rPr>
              <w:t xml:space="preserve">Lynn Beening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8">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9">
            <w:pPr>
              <w:pageBreakBefore w:val="0"/>
              <w:rPr/>
            </w:pPr>
            <w:r w:rsidDel="00000000" w:rsidR="00000000" w:rsidRPr="00000000">
              <w:rPr>
                <w:rtl w:val="0"/>
              </w:rPr>
              <w:t xml:space="preserve">Marcel van Dijk</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A">
            <w:pP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B">
            <w:pPr>
              <w:pageBreakBefore w:val="0"/>
              <w:rPr/>
            </w:pPr>
            <w:r w:rsidDel="00000000" w:rsidR="00000000" w:rsidRPr="00000000">
              <w:rPr>
                <w:rtl w:val="0"/>
              </w:rPr>
              <w:t xml:space="preserve">Elena Uss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D">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E">
            <w:pPr>
              <w:rPr/>
            </w:pPr>
            <w:r w:rsidDel="00000000" w:rsidR="00000000" w:rsidRPr="00000000">
              <w:rPr>
                <w:rtl w:val="0"/>
              </w:rPr>
              <w:t xml:space="preserve">Tom van Deudekom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0">
            <w:pP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rPr/>
            </w:pPr>
            <w:r w:rsidDel="00000000" w:rsidR="00000000" w:rsidRPr="00000000">
              <w:rPr>
                <w:rtl w:val="0"/>
              </w:rPr>
              <w:t xml:space="preserve">Fergil Hesterman</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2">
            <w:pPr>
              <w:rPr/>
            </w:pPr>
            <w:r w:rsidDel="00000000" w:rsidR="00000000" w:rsidRPr="00000000">
              <w:rPr>
                <w:rFonts w:ascii="Arial Unicode MS" w:cs="Arial Unicode MS" w:eastAsia="Arial Unicode MS" w:hAnsi="Arial Unicode MS"/>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3">
            <w:pPr>
              <w:pageBreakBefore w:val="0"/>
              <w:rPr/>
            </w:pPr>
            <w:r w:rsidDel="00000000" w:rsidR="00000000" w:rsidRPr="00000000">
              <w:rPr>
                <w:rtl w:val="0"/>
              </w:rPr>
              <w:t xml:space="preserve">Annerieke Kroeze</w:t>
            </w:r>
          </w:p>
        </w:tc>
      </w:tr>
      <w:tr>
        <w:trPr>
          <w:cantSplit w:val="0"/>
          <w:trHeight w:val="12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4">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5">
            <w:pPr>
              <w:rPr/>
            </w:pPr>
            <w:r w:rsidDel="00000000" w:rsidR="00000000" w:rsidRPr="00000000">
              <w:rPr>
                <w:rtl w:val="0"/>
              </w:rPr>
              <w:t xml:space="preserve">Marlien de Widt</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7">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8">
            <w:pPr>
              <w:rPr/>
            </w:pPr>
            <w:r w:rsidDel="00000000" w:rsidR="00000000" w:rsidRPr="00000000">
              <w:rPr>
                <w:rtl w:val="0"/>
              </w:rPr>
              <w:t xml:space="preserve">Siem Veenhof</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A">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B">
            <w:pPr>
              <w:rPr/>
            </w:pPr>
            <w:r w:rsidDel="00000000" w:rsidR="00000000" w:rsidRPr="00000000">
              <w:rPr>
                <w:rtl w:val="0"/>
              </w:rPr>
              <w:t xml:space="preserve">Bas van der Meij</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C">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pageBreakBefore w:val="0"/>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pageBreakBefore w:val="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F">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1">
            <w:pPr>
              <w:pageBreakBefore w:val="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2">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4">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rPr/>
            </w:pPr>
            <w:r w:rsidDel="00000000" w:rsidR="00000000" w:rsidRPr="00000000">
              <w:rPr>
                <w:rtl w:val="0"/>
              </w:rPr>
              <w:t xml:space="preserve">Jeremy Lemmens</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pageBreakBefore w:val="0"/>
              <w:rPr/>
            </w:pPr>
            <w:r w:rsidDel="00000000" w:rsidR="00000000" w:rsidRPr="00000000">
              <w:rPr>
                <w:rtl w:val="0"/>
              </w:rPr>
            </w:r>
          </w:p>
        </w:tc>
      </w:tr>
      <w:tr>
        <w:trPr>
          <w:cantSplit w:val="0"/>
          <w:trHeight w:val="2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pageBreakBefore w:val="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B">
            <w:pPr>
              <w:pageBreakBefore w:val="0"/>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C">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E">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F">
            <w:pPr>
              <w:rPr/>
            </w:pPr>
            <w:r w:rsidDel="00000000" w:rsidR="00000000" w:rsidRPr="00000000">
              <w:rPr>
                <w:rtl w:val="0"/>
              </w:rPr>
              <w:t xml:space="preserve">Matthijs Schukking</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0">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1">
            <w:pPr>
              <w:pageBreakBefore w:val="0"/>
              <w:rPr/>
            </w:pPr>
            <w:r w:rsidDel="00000000" w:rsidR="00000000" w:rsidRPr="00000000">
              <w:rPr>
                <w:rtl w:val="0"/>
              </w:rPr>
            </w:r>
          </w:p>
        </w:tc>
      </w:tr>
      <w:tr>
        <w:trPr>
          <w:cantSplit w:val="0"/>
          <w:trHeight w:val="405" w:hRule="atLeast"/>
          <w:tblHeader w:val="0"/>
        </w:trPr>
        <w:tc>
          <w:tcPr>
            <w:gridSpan w:val="6"/>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2">
            <w:pPr>
              <w:pageBreakBefore w:val="0"/>
              <w:rPr/>
            </w:pPr>
            <w:r w:rsidDel="00000000" w:rsidR="00000000" w:rsidRPr="00000000">
              <w:rPr>
                <w:rFonts w:ascii="MS Gothic" w:cs="MS Gothic" w:eastAsia="MS Gothic" w:hAnsi="MS Gothic"/>
                <w:rtl w:val="0"/>
              </w:rPr>
              <w:t xml:space="preserve">☒</w:t>
            </w:r>
            <w:r w:rsidDel="00000000" w:rsidR="00000000" w:rsidRPr="00000000">
              <w:rPr>
                <w:rtl w:val="0"/>
              </w:rPr>
              <w:t xml:space="preserve"> Aanwezig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Afwezig mk </w:t>
            </w:r>
            <w:r w:rsidDel="00000000" w:rsidR="00000000" w:rsidRPr="00000000">
              <w:rPr>
                <w:rFonts w:ascii="Arial Unicode MS" w:cs="Arial Unicode MS" w:eastAsia="Arial Unicode MS" w:hAnsi="Arial Unicode MS"/>
                <w:rtl w:val="0"/>
              </w:rPr>
              <w:t xml:space="preserve">☐</w:t>
            </w:r>
            <w:r w:rsidDel="00000000" w:rsidR="00000000" w:rsidRPr="00000000">
              <w:rPr>
                <w:rtl w:val="0"/>
              </w:rPr>
              <w:t xml:space="preserve"> </w:t>
            </w:r>
            <w:r w:rsidDel="00000000" w:rsidR="00000000" w:rsidRPr="00000000">
              <w:rPr>
                <w:strike w:val="1"/>
                <w:rtl w:val="0"/>
              </w:rPr>
              <w:t xml:space="preserve">afwezig zk</w:t>
            </w:r>
            <w:r w:rsidDel="00000000" w:rsidR="00000000" w:rsidRPr="00000000">
              <w:rPr>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8">
            <w:pPr>
              <w:rPr/>
            </w:pPr>
            <w:r w:rsidDel="00000000" w:rsidR="00000000" w:rsidRPr="00000000">
              <w:rPr>
                <w:rFonts w:ascii="MS Gothic" w:cs="MS Gothic" w:eastAsia="MS Gothic" w:hAnsi="MS Gothic"/>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9">
            <w:pPr>
              <w:rPr/>
            </w:pPr>
            <w:r w:rsidDel="00000000" w:rsidR="00000000" w:rsidRPr="00000000">
              <w:rPr>
                <w:rtl w:val="0"/>
              </w:rPr>
              <w:t xml:space="preserve">Nanda Slokker</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A">
            <w:pPr>
              <w:pageBreakBefore w:val="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B">
            <w:pPr>
              <w:pageBreakBefore w:val="0"/>
              <w:rPr/>
            </w:pPr>
            <w:r w:rsidDel="00000000" w:rsidR="00000000" w:rsidRPr="00000000">
              <w:rPr>
                <w:rtl w:val="0"/>
              </w:rPr>
            </w:r>
          </w:p>
        </w:tc>
      </w:tr>
      <w:tr>
        <w:trPr>
          <w:cantSplit w:val="0"/>
          <w:trHeight w:val="120" w:hRule="atLeast"/>
          <w:tblHeader w:val="0"/>
        </w:trPr>
        <w:tc>
          <w:tcPr>
            <w:gridSpan w:val="3"/>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C">
            <w:pPr>
              <w:pageBreakBefore w:val="0"/>
              <w:rPr>
                <w:rFonts w:ascii="MS Gothic" w:cs="MS Gothic" w:eastAsia="MS Gothic" w:hAnsi="MS Gothic"/>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7F">
            <w:pPr>
              <w:pageBreakBefore w:val="0"/>
              <w:rPr/>
            </w:pPr>
            <w:r w:rsidDel="00000000" w:rsidR="00000000" w:rsidRPr="00000000">
              <w:rPr>
                <w:rtl w:val="0"/>
              </w:rPr>
            </w:r>
          </w:p>
        </w:tc>
        <w:tc>
          <w:tcPr>
            <w:gridSpan w:val="2"/>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0">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pageBreakBefore w:val="0"/>
              <w:rPr>
                <w:rFonts w:ascii="Quattrocento Sans" w:cs="Quattrocento Sans" w:eastAsia="Quattrocento Sans" w:hAnsi="Quattrocento Sans"/>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3">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4">
            <w:pPr>
              <w:pageBreakBefore w:val="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pageBreakBefore w:val="0"/>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i w:val="0"/>
          <w:smallCaps w:val="0"/>
          <w:strike w:val="0"/>
          <w:color w:val="000000"/>
          <w:shd w:fill="auto" w:val="clear"/>
          <w:vertAlign w:val="baseline"/>
        </w:rPr>
      </w:pPr>
      <w:r w:rsidDel="00000000" w:rsidR="00000000" w:rsidRPr="00000000">
        <w:rPr>
          <w:b w:val="1"/>
          <w:rtl w:val="0"/>
        </w:rPr>
        <w:t xml:space="preserve">Opening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De vergadering is geopend om 18.05 uur.</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Mededelingen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De nieuwe MR leden worden welkom geheten.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Nieuwe afdelingsleider leerjaar 2</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Per 1 januari is er een nieuwe afdelingsleider voor leerjaar 2. De komende 7 weken wordt dit intern opgelost.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Nieuwbouw</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Geen nieuwe ontwikkelingen; project verloopt volgens planning. Volgende week afspraak met de gemeente over lopende zaken. Vergunningen in behandeling. De start bouw staat gepland voor augustus 2025. Financiële uitdaging door prijsstijgingen.</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Start schooljaar</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Het schooljaar is goed begonnen zonder vacatures. Er is nu echter een vacature voor een Engels docent. De werkweken van vorige week zijn goed verlopen, ondanks het slechte weer.</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b w:val="1"/>
          <w:rtl w:val="0"/>
        </w:rPr>
        <w:t xml:space="preserve">Transformative school</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Dit jaar gestart. Moeilijk om alle leerlingen in één klas te bedienen en hen thuis te laten voelen. Programma richt zich op verbetering hiervan.</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Subsidie basisvaardigheden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Subsidie van 1,4 miljoen euro toegekend, verdeeld over GSF. Wij houden 850.000 euro over. Subsidie moet binnen 2 jaar besteed worden. Plan moet voor 11 oktober ingeleverd worden en langs de MR. Het kan helaas niet voor structurele zaken worden ingezet. In de toekomst structureel via lumpsum. Officieel mag je deze subsidie niet delen.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rPr>
      </w:pPr>
      <w:r w:rsidDel="00000000" w:rsidR="00000000" w:rsidRPr="00000000">
        <w:rPr>
          <w:b w:val="1"/>
          <w:rtl w:val="0"/>
        </w:rPr>
        <w:t xml:space="preserve">Subsidie Erasmus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Nog één poging om subsidie binnen te halen voor uitwisselingen met buitenlandse leerlingen uit de 3e klas. Twee keer afgewezen, uitslag in januari.</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highlight w:val="white"/>
        </w:rPr>
      </w:pPr>
      <w:r w:rsidDel="00000000" w:rsidR="00000000" w:rsidRPr="00000000">
        <w:rPr>
          <w:b w:val="1"/>
          <w:highlight w:val="white"/>
          <w:rtl w:val="0"/>
        </w:rPr>
        <w:t xml:space="preserve">Rondvraag</w:t>
      </w:r>
      <w:r w:rsidDel="00000000" w:rsidR="00000000" w:rsidRPr="00000000">
        <w:rPr>
          <w:rtl w:val="0"/>
        </w:rPr>
      </w:r>
    </w:p>
    <w:p w:rsidR="00000000" w:rsidDel="00000000" w:rsidP="00000000" w:rsidRDefault="00000000" w:rsidRPr="00000000" w14:paraId="000000A3">
      <w:pPr>
        <w:spacing w:line="276" w:lineRule="auto"/>
        <w:ind w:left="0" w:firstLine="0"/>
        <w:rPr>
          <w:highlight w:val="white"/>
        </w:rPr>
      </w:pPr>
      <w:r w:rsidDel="00000000" w:rsidR="00000000" w:rsidRPr="00000000">
        <w:rPr>
          <w:rtl w:val="0"/>
        </w:rPr>
      </w:r>
    </w:p>
    <w:p w:rsidR="00000000" w:rsidDel="00000000" w:rsidP="00000000" w:rsidRDefault="00000000" w:rsidRPr="00000000" w14:paraId="000000A4">
      <w:pPr>
        <w:spacing w:line="276" w:lineRule="auto"/>
        <w:ind w:left="0" w:firstLine="0"/>
        <w:rPr>
          <w:b w:val="1"/>
          <w:highlight w:val="white"/>
        </w:rPr>
      </w:pPr>
      <w:r w:rsidDel="00000000" w:rsidR="00000000" w:rsidRPr="00000000">
        <w:rPr>
          <w:b w:val="1"/>
          <w:highlight w:val="white"/>
          <w:rtl w:val="0"/>
        </w:rPr>
        <w:t xml:space="preserve">Informatieavond</w:t>
      </w:r>
    </w:p>
    <w:p w:rsidR="00000000" w:rsidDel="00000000" w:rsidP="00000000" w:rsidRDefault="00000000" w:rsidRPr="00000000" w14:paraId="000000A5">
      <w:pPr>
        <w:spacing w:line="276" w:lineRule="auto"/>
        <w:ind w:left="0" w:firstLine="0"/>
        <w:rPr>
          <w:highlight w:val="white"/>
        </w:rPr>
      </w:pPr>
      <w:r w:rsidDel="00000000" w:rsidR="00000000" w:rsidRPr="00000000">
        <w:rPr>
          <w:highlight w:val="white"/>
          <w:rtl w:val="0"/>
        </w:rPr>
        <w:t xml:space="preserve">Is dit een geschikte gelegenheid om de MR te introduceren? Idee voor volgend jaar: tijdens het praatje? </w:t>
        <w:br w:type="textWrapping"/>
        <w:t xml:space="preserve">Er komen ouderparticipaties en thema-avonden.</w:t>
        <w:br w:type="textWrapping"/>
      </w:r>
    </w:p>
    <w:p w:rsidR="00000000" w:rsidDel="00000000" w:rsidP="00000000" w:rsidRDefault="00000000" w:rsidRPr="00000000" w14:paraId="000000A6">
      <w:pPr>
        <w:spacing w:line="276" w:lineRule="auto"/>
        <w:ind w:left="0" w:firstLine="0"/>
        <w:rPr>
          <w:b w:val="1"/>
          <w:highlight w:val="white"/>
        </w:rPr>
      </w:pPr>
      <w:r w:rsidDel="00000000" w:rsidR="00000000" w:rsidRPr="00000000">
        <w:rPr>
          <w:b w:val="1"/>
          <w:highlight w:val="white"/>
          <w:rtl w:val="0"/>
        </w:rPr>
        <w:t xml:space="preserve">Lesrooster</w:t>
      </w:r>
    </w:p>
    <w:p w:rsidR="00000000" w:rsidDel="00000000" w:rsidP="00000000" w:rsidRDefault="00000000" w:rsidRPr="00000000" w14:paraId="000000A7">
      <w:pPr>
        <w:spacing w:line="276" w:lineRule="auto"/>
        <w:ind w:left="0" w:firstLine="0"/>
        <w:rPr>
          <w:highlight w:val="white"/>
        </w:rPr>
      </w:pPr>
      <w:r w:rsidDel="00000000" w:rsidR="00000000" w:rsidRPr="00000000">
        <w:rPr>
          <w:highlight w:val="white"/>
          <w:rtl w:val="0"/>
        </w:rPr>
        <w:t xml:space="preserve">Aanvraag voor blokuren gedaan, maar krijg uren achter elkaar met één tussenuur er tussen (vak, tussenuur, vak). Waarom is dit? </w:t>
        <w:br w:type="textWrapping"/>
        <w:t xml:space="preserve">Het roosterprogramma roostert dit zo; dit kan de beste optie zijn met alle strafpunten. </w:t>
        <w:br w:type="textWrapping"/>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highlight w:val="white"/>
        </w:rPr>
      </w:pPr>
      <w:r w:rsidDel="00000000" w:rsidR="00000000" w:rsidRPr="00000000">
        <w:rPr>
          <w:b w:val="1"/>
          <w:highlight w:val="white"/>
          <w:rtl w:val="0"/>
        </w:rPr>
        <w:t xml:space="preserve">Notulen 4 juni 2024</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highlight w:val="whit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highlight w:val="white"/>
        </w:rPr>
      </w:pPr>
      <w:r w:rsidDel="00000000" w:rsidR="00000000" w:rsidRPr="00000000">
        <w:rPr>
          <w:b w:val="1"/>
          <w:highlight w:val="white"/>
          <w:rtl w:val="0"/>
        </w:rPr>
        <w:t xml:space="preserve">Naar aanleiding van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highlight w:val="white"/>
        </w:rPr>
      </w:pPr>
      <w:r w:rsidDel="00000000" w:rsidR="00000000" w:rsidRPr="00000000">
        <w:rPr>
          <w:highlight w:val="white"/>
          <w:rtl w:val="0"/>
        </w:rPr>
        <w:t xml:space="preserve">Pagina 2 </w:t>
      </w:r>
      <w:r w:rsidDel="00000000" w:rsidR="00000000" w:rsidRPr="00000000">
        <w:rPr>
          <w:i w:val="1"/>
          <w:highlight w:val="white"/>
          <w:rtl w:val="0"/>
        </w:rPr>
        <w:t xml:space="preserve">Blokuren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highlight w:val="white"/>
        </w:rPr>
      </w:pPr>
      <w:r w:rsidDel="00000000" w:rsidR="00000000" w:rsidRPr="00000000">
        <w:rPr>
          <w:highlight w:val="white"/>
          <w:rtl w:val="0"/>
        </w:rPr>
        <w:t xml:space="preserve">Er blijken toch blokuren over de pauze heen te zijn geroosterd. Zijn daar wel strafpunten aan toegekend?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Dit wordt nagevraagd bij de roostermakers.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highlight w:val="white"/>
        </w:rPr>
      </w:pPr>
      <w:r w:rsidDel="00000000" w:rsidR="00000000" w:rsidRPr="00000000">
        <w:rPr>
          <w:rtl w:val="0"/>
        </w:rPr>
      </w:r>
    </w:p>
    <w:p w:rsidR="00000000" w:rsidDel="00000000" w:rsidP="00000000" w:rsidRDefault="00000000" w:rsidRPr="00000000" w14:paraId="000000AF">
      <w:pPr>
        <w:rPr>
          <w:b w:val="1"/>
          <w:highlight w:val="white"/>
        </w:rPr>
      </w:pPr>
      <w:r w:rsidDel="00000000" w:rsidR="00000000" w:rsidRPr="00000000">
        <w:rPr>
          <w:highlight w:val="white"/>
          <w:rtl w:val="0"/>
        </w:rPr>
        <w:t xml:space="preserve">Pagina 2 </w:t>
      </w:r>
      <w:r w:rsidDel="00000000" w:rsidR="00000000" w:rsidRPr="00000000">
        <w:rPr>
          <w:i w:val="1"/>
          <w:highlight w:val="white"/>
          <w:rtl w:val="0"/>
        </w:rPr>
        <w:t xml:space="preserve">Examenstunt</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highlight w:val="white"/>
        </w:rPr>
      </w:pPr>
      <w:r w:rsidDel="00000000" w:rsidR="00000000" w:rsidRPr="00000000">
        <w:rPr>
          <w:highlight w:val="white"/>
          <w:rtl w:val="0"/>
        </w:rPr>
        <w:t xml:space="preserve">De afdelingsleider gaat samen met een groepje leerlingen een goed alternatief bedenken. Zodra er een oplossing is gevonden, zullen zij de overige leerlingen informeren.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i w:val="1"/>
          <w:highlight w:val="white"/>
        </w:rPr>
      </w:pPr>
      <w:r w:rsidDel="00000000" w:rsidR="00000000" w:rsidRPr="00000000">
        <w:rPr>
          <w:b w:val="1"/>
          <w:highlight w:val="white"/>
          <w:rtl w:val="0"/>
        </w:rPr>
        <w:br w:type="textWrapping"/>
      </w:r>
      <w:r w:rsidDel="00000000" w:rsidR="00000000" w:rsidRPr="00000000">
        <w:rPr>
          <w:highlight w:val="white"/>
          <w:rtl w:val="0"/>
        </w:rPr>
        <w:t xml:space="preserve">Pagina 2 </w:t>
      </w:r>
      <w:r w:rsidDel="00000000" w:rsidR="00000000" w:rsidRPr="00000000">
        <w:rPr>
          <w:i w:val="1"/>
          <w:highlight w:val="white"/>
          <w:rtl w:val="0"/>
        </w:rPr>
        <w:t xml:space="preserve">Collegiale visitatie</w:t>
      </w:r>
    </w:p>
    <w:p w:rsidR="00000000" w:rsidDel="00000000" w:rsidP="00000000" w:rsidRDefault="00000000" w:rsidRPr="00000000" w14:paraId="000000B2">
      <w:pPr>
        <w:rPr>
          <w:highlight w:val="white"/>
        </w:rPr>
      </w:pPr>
      <w:r w:rsidDel="00000000" w:rsidR="00000000" w:rsidRPr="00000000">
        <w:rPr>
          <w:highlight w:val="white"/>
          <w:rtl w:val="0"/>
        </w:rPr>
        <w:t xml:space="preserve">Staat de collega visitatie dit jaar nog op de planning? Ja, graag nog even herhalen.</w:t>
      </w:r>
    </w:p>
    <w:p w:rsidR="00000000" w:rsidDel="00000000" w:rsidP="00000000" w:rsidRDefault="00000000" w:rsidRPr="00000000" w14:paraId="000000B3">
      <w:pPr>
        <w:rPr>
          <w:highlight w:val="white"/>
        </w:rPr>
      </w:pPr>
      <w:r w:rsidDel="00000000" w:rsidR="00000000" w:rsidRPr="00000000">
        <w:rPr>
          <w:rtl w:val="0"/>
        </w:rPr>
      </w:r>
    </w:p>
    <w:p w:rsidR="00000000" w:rsidDel="00000000" w:rsidP="00000000" w:rsidRDefault="00000000" w:rsidRPr="00000000" w14:paraId="000000B4">
      <w:pPr>
        <w:rPr>
          <w:i w:val="1"/>
          <w:highlight w:val="white"/>
        </w:rPr>
      </w:pPr>
      <w:r w:rsidDel="00000000" w:rsidR="00000000" w:rsidRPr="00000000">
        <w:rPr>
          <w:highlight w:val="white"/>
          <w:rtl w:val="0"/>
        </w:rPr>
        <w:t xml:space="preserve">Pagina 3 </w:t>
      </w:r>
      <w:r w:rsidDel="00000000" w:rsidR="00000000" w:rsidRPr="00000000">
        <w:rPr>
          <w:i w:val="1"/>
          <w:highlight w:val="white"/>
          <w:rtl w:val="0"/>
        </w:rPr>
        <w:t xml:space="preserve">Praktijkgerichte havo</w:t>
      </w:r>
    </w:p>
    <w:p w:rsidR="00000000" w:rsidDel="00000000" w:rsidP="00000000" w:rsidRDefault="00000000" w:rsidRPr="00000000" w14:paraId="000000B5">
      <w:pPr>
        <w:rPr>
          <w:highlight w:val="white"/>
        </w:rPr>
      </w:pPr>
      <w:r w:rsidDel="00000000" w:rsidR="00000000" w:rsidRPr="00000000">
        <w:rPr>
          <w:highlight w:val="white"/>
          <w:rtl w:val="0"/>
        </w:rPr>
        <w:t xml:space="preserve">Botst het qua inhoud niet te veel met de vakken? Klopt, daar moet rekening mee worden gehouden.</w:t>
      </w:r>
    </w:p>
    <w:p w:rsidR="00000000" w:rsidDel="00000000" w:rsidP="00000000" w:rsidRDefault="00000000" w:rsidRPr="00000000" w14:paraId="000000B6">
      <w:pPr>
        <w:rPr>
          <w:highlight w:val="white"/>
        </w:rPr>
      </w:pPr>
      <w:r w:rsidDel="00000000" w:rsidR="00000000" w:rsidRPr="00000000">
        <w:rPr>
          <w:rtl w:val="0"/>
        </w:rPr>
      </w:r>
    </w:p>
    <w:p w:rsidR="00000000" w:rsidDel="00000000" w:rsidP="00000000" w:rsidRDefault="00000000" w:rsidRPr="00000000" w14:paraId="000000B7">
      <w:pPr>
        <w:rPr>
          <w:i w:val="1"/>
          <w:highlight w:val="white"/>
        </w:rPr>
      </w:pPr>
      <w:r w:rsidDel="00000000" w:rsidR="00000000" w:rsidRPr="00000000">
        <w:rPr>
          <w:highlight w:val="white"/>
          <w:rtl w:val="0"/>
        </w:rPr>
        <w:t xml:space="preserve">Pagina 4 </w:t>
      </w:r>
      <w:r w:rsidDel="00000000" w:rsidR="00000000" w:rsidRPr="00000000">
        <w:rPr>
          <w:i w:val="1"/>
          <w:highlight w:val="white"/>
          <w:rtl w:val="0"/>
        </w:rPr>
        <w:t xml:space="preserve">GSF dag</w:t>
      </w:r>
    </w:p>
    <w:p w:rsidR="00000000" w:rsidDel="00000000" w:rsidP="00000000" w:rsidRDefault="00000000" w:rsidRPr="00000000" w14:paraId="000000B8">
      <w:pPr>
        <w:rPr>
          <w:highlight w:val="white"/>
        </w:rPr>
      </w:pPr>
      <w:r w:rsidDel="00000000" w:rsidR="00000000" w:rsidRPr="00000000">
        <w:rPr>
          <w:highlight w:val="white"/>
          <w:rtl w:val="0"/>
        </w:rPr>
        <w:t xml:space="preserve">Is er al navraag gedaan waarom de GSF dag altijd op donderdag is? Het is aangekaart, maar er lijkt weinig mee gedaan te worden.</w:t>
      </w:r>
      <w:r w:rsidDel="00000000" w:rsidR="00000000" w:rsidRPr="00000000">
        <w:rPr>
          <w:rtl w:val="0"/>
        </w:rPr>
      </w:r>
    </w:p>
    <w:p w:rsidR="00000000" w:rsidDel="00000000" w:rsidP="00000000" w:rsidRDefault="00000000" w:rsidRPr="00000000" w14:paraId="000000B9">
      <w:pPr>
        <w:rPr>
          <w:highlight w:val="whit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Voorstel vergaderdata</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Het voorstel wordt aangepast: dinsdag 3 december wordt maandag 2 december en donderdag 17 april wordt woensdag 16 april.</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Overgangsnormen</w:t>
      </w: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Er is gestreefd naar een overzichtelijker document. De bevorderingsnormen, vrijstellingsregelingen en doorstroomregelingen zijn in aparte documenten opgenomen. Er is geprobeerd de volgorde logischer te maken en sommige formuleringen zijn duidelijker omschreven, zonder inhoudelijke veranderingen.</w:t>
      </w:r>
    </w:p>
    <w:p w:rsidR="00000000" w:rsidDel="00000000" w:rsidP="00000000" w:rsidRDefault="00000000" w:rsidRPr="00000000" w14:paraId="000000BF">
      <w:pPr>
        <w:rPr/>
      </w:pPr>
      <w:r w:rsidDel="00000000" w:rsidR="00000000" w:rsidRPr="00000000">
        <w:rPr>
          <w:rtl w:val="0"/>
        </w:rPr>
        <w:br w:type="textWrapping"/>
        <w:t xml:space="preserve">Belangrijke wijzigingen:</w:t>
      </w:r>
    </w:p>
    <w:p w:rsidR="00000000" w:rsidDel="00000000" w:rsidP="00000000" w:rsidRDefault="00000000" w:rsidRPr="00000000" w14:paraId="000000C0">
      <w:pPr>
        <w:numPr>
          <w:ilvl w:val="0"/>
          <w:numId w:val="2"/>
        </w:numPr>
        <w:ind w:left="425.19685039370086" w:hanging="425.19685039370086"/>
        <w:rPr>
          <w:u w:val="none"/>
        </w:rPr>
      </w:pPr>
      <w:r w:rsidDel="00000000" w:rsidR="00000000" w:rsidRPr="00000000">
        <w:rPr>
          <w:rtl w:val="0"/>
        </w:rPr>
        <w:t xml:space="preserve">Onthouden bij stemmen is niet meer toegestaan, omdat onthouden wordt gezien als een passieve tegenstem door het benodigde aantal stemmen.</w:t>
      </w:r>
    </w:p>
    <w:p w:rsidR="00000000" w:rsidDel="00000000" w:rsidP="00000000" w:rsidRDefault="00000000" w:rsidRPr="00000000" w14:paraId="000000C1">
      <w:pPr>
        <w:numPr>
          <w:ilvl w:val="0"/>
          <w:numId w:val="2"/>
        </w:numPr>
        <w:ind w:left="425.19685039370086" w:hanging="425.19685039370086"/>
        <w:rPr>
          <w:u w:val="none"/>
        </w:rPr>
      </w:pPr>
      <w:r w:rsidDel="00000000" w:rsidR="00000000" w:rsidRPr="00000000">
        <w:rPr>
          <w:rtl w:val="0"/>
        </w:rPr>
        <w:t xml:space="preserve">Het aantal stemgerechtigden wordt aan het begin van de vergadering vastgesteld.</w:t>
      </w:r>
    </w:p>
    <w:p w:rsidR="00000000" w:rsidDel="00000000" w:rsidP="00000000" w:rsidRDefault="00000000" w:rsidRPr="00000000" w14:paraId="000000C2">
      <w:pPr>
        <w:numPr>
          <w:ilvl w:val="0"/>
          <w:numId w:val="2"/>
        </w:numPr>
        <w:ind w:left="425.19685039370086" w:hanging="425.19685039370086"/>
        <w:rPr>
          <w:u w:val="none"/>
        </w:rPr>
      </w:pPr>
      <w:r w:rsidDel="00000000" w:rsidR="00000000" w:rsidRPr="00000000">
        <w:rPr>
          <w:rtl w:val="0"/>
        </w:rPr>
        <w:t xml:space="preserve">De rol van de leerjaarcoördinator is beschreven.</w:t>
      </w:r>
    </w:p>
    <w:p w:rsidR="00000000" w:rsidDel="00000000" w:rsidP="00000000" w:rsidRDefault="00000000" w:rsidRPr="00000000" w14:paraId="000000C3">
      <w:pPr>
        <w:numPr>
          <w:ilvl w:val="0"/>
          <w:numId w:val="2"/>
        </w:numPr>
        <w:ind w:left="425.19685039370086" w:hanging="425.19685039370086"/>
        <w:rPr>
          <w:u w:val="none"/>
        </w:rPr>
      </w:pPr>
      <w:r w:rsidDel="00000000" w:rsidR="00000000" w:rsidRPr="00000000">
        <w:rPr>
          <w:rtl w:val="0"/>
        </w:rPr>
        <w:t xml:space="preserve">De regel dat de vergadering het recht op doubleren kan ontzeggen is verwijderd, aangezien er nu een recht op doubleren is.</w:t>
      </w:r>
    </w:p>
    <w:p w:rsidR="00000000" w:rsidDel="00000000" w:rsidP="00000000" w:rsidRDefault="00000000" w:rsidRPr="00000000" w14:paraId="000000C4">
      <w:pPr>
        <w:numPr>
          <w:ilvl w:val="0"/>
          <w:numId w:val="2"/>
        </w:numPr>
        <w:ind w:left="425.19685039370086" w:hanging="425.19685039370086"/>
        <w:rPr>
          <w:u w:val="none"/>
        </w:rPr>
      </w:pPr>
      <w:r w:rsidDel="00000000" w:rsidR="00000000" w:rsidRPr="00000000">
        <w:rPr>
          <w:rtl w:val="0"/>
        </w:rPr>
        <w:t xml:space="preserve">Plaatsing op een ander niveau kan alleen via het gebruik van de hardheidsclausule, met uitzondering van determinatieklassen en doorstroomrecht van m4 naar h4 en h5 naar v5. Alle andere omschrijvingen hierover zijn verwijderd.</w:t>
      </w:r>
    </w:p>
    <w:p w:rsidR="00000000" w:rsidDel="00000000" w:rsidP="00000000" w:rsidRDefault="00000000" w:rsidRPr="00000000" w14:paraId="000000C5">
      <w:pPr>
        <w:numPr>
          <w:ilvl w:val="0"/>
          <w:numId w:val="2"/>
        </w:numPr>
        <w:ind w:left="425.19685039370086" w:hanging="425.19685039370086"/>
        <w:rPr>
          <w:u w:val="none"/>
        </w:rPr>
      </w:pPr>
      <w:r w:rsidDel="00000000" w:rsidR="00000000" w:rsidRPr="00000000">
        <w:rPr>
          <w:rtl w:val="0"/>
        </w:rPr>
        <w:t xml:space="preserve">De onderbouwnormen zijn aangescherpt bij de categorieën 'Bespreken' en 'Niet bevorderd'.</w:t>
      </w:r>
    </w:p>
    <w:p w:rsidR="00000000" w:rsidDel="00000000" w:rsidP="00000000" w:rsidRDefault="00000000" w:rsidRPr="00000000" w14:paraId="000000C6">
      <w:pPr>
        <w:numPr>
          <w:ilvl w:val="0"/>
          <w:numId w:val="2"/>
        </w:numPr>
        <w:ind w:left="425.19685039370086" w:hanging="425.19685039370086"/>
        <w:rPr>
          <w:u w:val="none"/>
        </w:rPr>
      </w:pPr>
      <w:r w:rsidDel="00000000" w:rsidR="00000000" w:rsidRPr="00000000">
        <w:rPr>
          <w:rtl w:val="0"/>
        </w:rPr>
        <w:t xml:space="preserve">De bevorderingsnormen voor 2 mavo en 3 mavo zijn aangepast vanwege eerder profileren in 3 mavo. In 2 mavo laten leerlingen 4 vakken vallen en in 4 mavo nog 2.</w:t>
      </w:r>
    </w:p>
    <w:p w:rsidR="00000000" w:rsidDel="00000000" w:rsidP="00000000" w:rsidRDefault="00000000" w:rsidRPr="00000000" w14:paraId="000000C7">
      <w:pPr>
        <w:numPr>
          <w:ilvl w:val="0"/>
          <w:numId w:val="2"/>
        </w:numPr>
        <w:ind w:left="425.19685039370086" w:hanging="425.19685039370086"/>
        <w:rPr>
          <w:u w:val="none"/>
        </w:rPr>
      </w:pPr>
      <w:r w:rsidDel="00000000" w:rsidR="00000000" w:rsidRPr="00000000">
        <w:rPr>
          <w:rtl w:val="0"/>
        </w:rPr>
        <w:t xml:space="preserve">In 3 havo is opnieuw een regeling opgenomen voor hoe te handelen bij onvoldoendes in niet gekozen vakken, wat vorig jaar onverklaarbaar was weggevallen.</w:t>
      </w:r>
    </w:p>
    <w:p w:rsidR="00000000" w:rsidDel="00000000" w:rsidP="00000000" w:rsidRDefault="00000000" w:rsidRPr="00000000" w14:paraId="000000C8">
      <w:pPr>
        <w:numPr>
          <w:ilvl w:val="0"/>
          <w:numId w:val="2"/>
        </w:numPr>
        <w:ind w:left="425.19685039370086" w:hanging="425.19685039370086"/>
        <w:rPr>
          <w:u w:val="none"/>
        </w:rPr>
      </w:pPr>
      <w:r w:rsidDel="00000000" w:rsidR="00000000" w:rsidRPr="00000000">
        <w:rPr>
          <w:rtl w:val="0"/>
        </w:rPr>
        <w:t xml:space="preserve">Er is een regeling opgenomen voor de overstap van wiskunde B naar wiskunde A bij de overgang naar de bovenbouw. Deze moet vóór de vergadering zijn besproken.</w:t>
      </w:r>
    </w:p>
    <w:p w:rsidR="00000000" w:rsidDel="00000000" w:rsidP="00000000" w:rsidRDefault="00000000" w:rsidRPr="00000000" w14:paraId="000000C9">
      <w:pPr>
        <w:numPr>
          <w:ilvl w:val="0"/>
          <w:numId w:val="2"/>
        </w:numPr>
        <w:ind w:left="425.19685039370086" w:hanging="425.19685039370086"/>
        <w:rPr>
          <w:u w:val="none"/>
        </w:rPr>
      </w:pPr>
      <w:r w:rsidDel="00000000" w:rsidR="00000000" w:rsidRPr="00000000">
        <w:rPr>
          <w:rtl w:val="0"/>
        </w:rPr>
        <w:t xml:space="preserve">De wijze van stemmen is verduidelijkt; er wordt gestemd op basis van het totaalbeeld.</w:t>
      </w:r>
    </w:p>
    <w:p w:rsidR="00000000" w:rsidDel="00000000" w:rsidP="00000000" w:rsidRDefault="00000000" w:rsidRPr="00000000" w14:paraId="000000CA">
      <w:pPr>
        <w:numPr>
          <w:ilvl w:val="0"/>
          <w:numId w:val="2"/>
        </w:numPr>
        <w:ind w:left="425.19685039370086" w:hanging="425.19685039370086"/>
        <w:rPr>
          <w:u w:val="none"/>
        </w:rPr>
      </w:pPr>
      <w:r w:rsidDel="00000000" w:rsidR="00000000" w:rsidRPr="00000000">
        <w:rPr>
          <w:rtl w:val="0"/>
        </w:rPr>
        <w:t xml:space="preserve">De profieleisen voor 3 vwo en tvwo zijn gewijzigd, met een versoepeling van de punteneis.</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i w:val="1"/>
          <w:rtl w:val="0"/>
        </w:rPr>
        <w:t xml:space="preserve">Bevorderingsnormen</w:t>
      </w:r>
      <w:r w:rsidDel="00000000" w:rsidR="00000000" w:rsidRPr="00000000">
        <w:rPr>
          <w:rtl w:val="0"/>
        </w:rPr>
        <w:br w:type="textWrapping"/>
        <w:t xml:space="preserve">Opmerkingen:</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Het vak kckv moet worden verplaatst van leerjaar 3 naar leerjaar 4.</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In de bovenbouw is er geen grens meer voor het cijfer van tvwo Engels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Hoe zit het met het extra vak in M3, H3 en V3? Is daar een bindend advies voor nodig?</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De vakken zijn nog niet in het rooster opgenomen, dus het is nog mogelijk om het vak te laten vallen.</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Er is onduidelijkheid over de toepassing van de hardheidsclausule, aangezien afdelingsleiders hier verschillend mee lijken om te gaan. Hoe zit dit?</w:t>
      </w:r>
    </w:p>
    <w:p w:rsidR="00000000" w:rsidDel="00000000" w:rsidP="00000000" w:rsidRDefault="00000000" w:rsidRPr="00000000" w14:paraId="000000D4">
      <w:pPr>
        <w:rPr/>
      </w:pPr>
      <w:r w:rsidDel="00000000" w:rsidR="00000000" w:rsidRPr="00000000">
        <w:rPr>
          <w:rtl w:val="0"/>
        </w:rPr>
        <w:t xml:space="preserve">Alleen de mentor en afdelingsleider kunnen een leerling voordragen. Zij brengen de argumenten in, waarna de leerling een bespreekgeval wordt. Daarna wordt gestemd of de leerling overgaat (ja of nee).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br w:type="textWrapping"/>
        <w:t xml:space="preserve">Kun je de regels voor het vaststellen van de stemgerechtigden toelichten?</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De regels voor het vaststellen van de stemgerechtigden zijn nog niet duidelijk geformuleerd. Iedereen moet aanwezig zijn, tenzij er een bijzondere situatie is waarin iemand niet stemgerechtigd is. Geoorloofd afwezigen zijn niet stemgerechtigd, terwijl ongeoorloofd afwezigen wel stemgerechtigd zijn. Dit is in het nadeel van de leerling, aangezien dit automatisch een verloren stem is. Digitaal deelnemen is toegestaan en men mag ook digitaal stemmen uitbrengen.</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We zijn het er over eens dat er te vaak wordt onthouden bij het stemmen. Hoe houden we het stemmen veilig?</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Voor de professionaliteit van de vergadering is het beter dat iedereen moet stemmen. Daarna komt slechts één uitslag naar buiten en geen details. Het probleem dat er mensen zijn die moeite hebben om te stemmen en zouden willen onthouden is niet te ondervangen.</w:t>
        <w:br w:type="textWrapping"/>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Hoe zit het met stromenland docenten, zijn zij stemgerechtigd?</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Voor nu niet. Er wordt geen cijfer gegeven.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DD">
      <w:pPr>
        <w:rPr>
          <w:i w:val="1"/>
        </w:rPr>
      </w:pPr>
      <w:r w:rsidDel="00000000" w:rsidR="00000000" w:rsidRPr="00000000">
        <w:rPr>
          <w:i w:val="1"/>
          <w:rtl w:val="0"/>
        </w:rPr>
        <w:t xml:space="preserve">Doorstroomregeling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mavo 4 is er dit jaar momenteel geen Frans. Is dat een probleem voor de overstap naar havo 4?</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Dat is geen probleem. Dit geldt ook voor andere jaren en voor instromers van andere scholen waar ze geen Frans geven.</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br w:type="textWrapping"/>
        <w:t xml:space="preserve">De afdelingsleider havo kan de leerling verplichten voor één of meer vakken een instroomcursus te volgen. Dit klinkt niet als drempelloos. Hoe zit dit?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Als het vak niet gevolgd is, kan de instroomcursus worden ingezet. De school faciliteert deze cursus. Dit geldt echter niet voor de overstap van havo 5 naar vwo 5, maar wel voor mavo 4 en havo 4.</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i w:val="1"/>
          <w:rtl w:val="0"/>
        </w:rPr>
        <w:t xml:space="preserve">Vrijstellingsregeling</w:t>
      </w: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Voor vwo lo is er geen vrijstelling. Dit staat momenteel niet bij mavo en havo, maar moet daar wel worden toegevoegd.</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br w:type="textWrapping"/>
        <w:t xml:space="preserve">Er zijn verschillende teksten bij vwo en havo over het pws en combinatiecijfer. Deze moeten gelijk zijn.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Bij de vrijstellingsregeling voor gezakten mavo, ontbreken daar niet de vakken inft, ppd en kckv?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Sectorwerkstuk mag veranderd worden in profielwerkstuk en afgesloten met minimaal een voldoende.</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b w:val="1"/>
          <w:u w:val="none"/>
        </w:rPr>
      </w:pPr>
      <w:r w:rsidDel="00000000" w:rsidR="00000000" w:rsidRPr="00000000">
        <w:rPr>
          <w:b w:val="1"/>
          <w:rtl w:val="0"/>
        </w:rPr>
        <w:t xml:space="preserve">Schoolgids</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Opmerkingen:</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In de schoolgids worden oude foto's gebruikt. Het zou mooi zijn om deze te vervangen met recente foto's om een actueel beeld van onze school te tonen.</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De volgorde van niveaus kan beter worden weergegeven als mavo, havo, vwo in plaats van vwo, havo, mavo.</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In het stukje over stromenonderwijs staan verschillende persoonlijke voornaamwoorden. Graag aanpassen.</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Filosofie wordt niet meer in leerjaar 1 gegeven (stukje kenmerken tweetalig vwo).</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Pagina 17 aanpassen: Ook tijdens de verdere schoolloopbaan en in de bovenbouw blijft begeleiding een aandachtspunt naar Ook tijdens de verdere schoolloopbaan en in de bovenbouw blijven we aandacht hebben voor begeleiding.</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capaciteitentest aanpassen De test wordt drie keer per jaar afgenomen naar Er zijn per jaar drie mogelijkheden/momenten waarop de test afgenomen wordt. </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Het lijkt erop dat er een oude lessentabel is opgenomen.</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“Wat moet u doen als uw kind ziek is?” staat “U hoeft uw kind niet beter te melden”. In de presentatie van de ouderavond van leerjaar 2 staat dat dit juist wel moet. Wat moet het zijn?</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toetsen en beoordeling moet bij toetsen in de onderbouw en schoolexamen PTA 3 mavo worden toegevoegd.</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Bijna alle links naar websites in het document werken niet.</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Voeg vapes toe aan de lijst van verboden items op het rookvrije schoolplein.</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Mocht de docent bij het begin van de les niet aanwezig zijn, dan neemt de klassenvertegenwoordiger contact op met de roostermaker. Graag aanpassen naar het Service Bureau.</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Kan bij activiteiten de examenstunt, of wat het gaat worden, worden vermeld? Goed idee.</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ziekte onder schooltijd staat vermeld dat je voor 8.30 uur de conciërge moet bellen. Dit moet echter het Service Bureau zijn.</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Op pagina 39 staat een spellingsfout, leelring.</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kosten is besloten om geen specifieke subsidies toe te voegen.Wellicht kan er wel een aparte pagina op de website komen?</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Bij pagina 56 de kop contactpersonen toevoegen. Kan hier ook de leermiddelencoordinator worden toegevoegd? Deze staat nu ergens anders in het document.</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Burgerschap komt nergens voor. Kan er iets over worden opgenomen? Wellicht bij basisvaardigheden.</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De plattegrond klopt niet met de lokalen 011-013-015</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u w:val="none"/>
        </w:rPr>
      </w:pPr>
      <w:r w:rsidDel="00000000" w:rsidR="00000000" w:rsidRPr="00000000">
        <w:rPr>
          <w:rtl w:val="0"/>
        </w:rPr>
        <w:t xml:space="preserve">Pagina 65 is leeg.</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In de schoolgids staat al vermeld dat Stromenland volgend jaar wordt aangeboden, terwijl de MR nog geen instemming heeft gegeven.</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3.46456692913375" w:right="0" w:hanging="283.46456692913375"/>
        <w:jc w:val="left"/>
        <w:rPr>
          <w:b w:val="1"/>
          <w:u w:val="none"/>
        </w:rPr>
      </w:pPr>
      <w:r w:rsidDel="00000000" w:rsidR="00000000" w:rsidRPr="00000000">
        <w:rPr>
          <w:b w:val="1"/>
          <w:rtl w:val="0"/>
        </w:rPr>
        <w:t xml:space="preserve">PTA + inleiding PTA</w:t>
      </w:r>
      <w:r w:rsidDel="00000000" w:rsidR="00000000" w:rsidRPr="00000000">
        <w:rPr>
          <w:rtl w:val="0"/>
        </w:rPr>
      </w:r>
    </w:p>
    <w:p w:rsidR="00000000" w:rsidDel="00000000" w:rsidP="00000000" w:rsidRDefault="00000000" w:rsidRPr="00000000" w14:paraId="00000104">
      <w:pPr>
        <w:spacing w:line="276" w:lineRule="auto"/>
        <w:rPr/>
      </w:pPr>
      <w:r w:rsidDel="00000000" w:rsidR="00000000" w:rsidRPr="00000000">
        <w:rPr>
          <w:rtl w:val="0"/>
        </w:rPr>
        <w:t xml:space="preserve">Opmerkingen:</w:t>
        <w:br w:type="textWrapping"/>
        <w:t xml:space="preserve">In het document “Inleiding PTA” wordt bij punt 6 de herkansingsregeling van mavo 3 niet benoemd. </w:t>
      </w:r>
    </w:p>
    <w:p w:rsidR="00000000" w:rsidDel="00000000" w:rsidP="00000000" w:rsidRDefault="00000000" w:rsidRPr="00000000" w14:paraId="00000105">
      <w:pPr>
        <w:spacing w:line="276" w:lineRule="auto"/>
        <w:rPr/>
      </w:pPr>
      <w:r w:rsidDel="00000000" w:rsidR="00000000" w:rsidRPr="00000000">
        <w:rPr>
          <w:rtl w:val="0"/>
        </w:rPr>
        <w:t xml:space="preserve">In de diverse PTA-documenten staan een aantal tussentoetsen op herkansing, maar dat is niet toegestaan. Ook kloppen de wegingen niet overal. </w:t>
      </w:r>
    </w:p>
    <w:p w:rsidR="00000000" w:rsidDel="00000000" w:rsidP="00000000" w:rsidRDefault="00000000" w:rsidRPr="00000000" w14:paraId="00000106">
      <w:pPr>
        <w:spacing w:line="276" w:lineRule="auto"/>
        <w:rPr/>
      </w:pPr>
      <w:r w:rsidDel="00000000" w:rsidR="00000000" w:rsidRPr="00000000">
        <w:rPr>
          <w:rtl w:val="0"/>
        </w:rPr>
        <w:t xml:space="preserve">Dit wordt besproken met de examensecretaris.</w:t>
      </w:r>
    </w:p>
    <w:p w:rsidR="00000000" w:rsidDel="00000000" w:rsidP="00000000" w:rsidRDefault="00000000" w:rsidRPr="00000000" w14:paraId="00000107">
      <w:pPr>
        <w:spacing w:line="276" w:lineRule="auto"/>
        <w:ind w:left="0" w:firstLine="0"/>
        <w:rPr/>
      </w:pP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 Medewerkerstevredenheidsonderzoek</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Tijdens de eerste ontwikkelochtend wordt het medewerkerstevredenheidsonderzoek met het personeel besproken. Begonnen zal worden met een korte presentatie waarna iedereen in teams uiteen gaat om de ontwikkelpunten te bespreken en te kijken hoe we deze kunnen verbeteren. Vervolgens terug in de aula worden de uitkomsten besproken.</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Er is een laag invulpercentage. In welk team, OOP of OP, zit dat? Marcel heeft het al twee keer opgevraagd, maar nog niet ontvangen. Het tevredenheidsonderzoek komt ook via een vreemde link binnen. Wellicht verklaart dit ook het lage invulpercentage.</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Een aandachtspunt is in ieder geval het voeren van een waarderingsgesprek.</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 Bespreken activiteitenplan</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t xml:space="preserve">Voor het opstellen van het activiteitenplan moeten de verschillende geledingen afzonderlijk hun speerpunten voor dit jaar bepalen. De leerlingen kunnen bij LAKS terecht voor het volgen van een training.</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pPr>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b w:val="1"/>
        </w:rPr>
      </w:pPr>
      <w:r w:rsidDel="00000000" w:rsidR="00000000" w:rsidRPr="00000000">
        <w:rPr>
          <w:b w:val="1"/>
          <w:rtl w:val="0"/>
        </w:rPr>
        <w:t xml:space="preserve"> Sluiting</w:t>
      </w:r>
    </w:p>
    <w:p w:rsidR="00000000" w:rsidDel="00000000" w:rsidP="00000000" w:rsidRDefault="00000000" w:rsidRPr="00000000" w14:paraId="00000113">
      <w:pPr>
        <w:spacing w:line="276" w:lineRule="auto"/>
        <w:rPr/>
      </w:pPr>
      <w:r w:rsidDel="00000000" w:rsidR="00000000" w:rsidRPr="00000000">
        <w:rPr>
          <w:rtl w:val="0"/>
        </w:rPr>
        <w:t xml:space="preserve">De voorzitter sluit de vergadering om 20.48 uur.</w:t>
      </w:r>
    </w:p>
    <w:p w:rsidR="00000000" w:rsidDel="00000000" w:rsidP="00000000" w:rsidRDefault="00000000" w:rsidRPr="00000000" w14:paraId="00000114">
      <w:pPr>
        <w:spacing w:line="276" w:lineRule="auto"/>
        <w:rPr/>
      </w:pPr>
      <w:r w:rsidDel="00000000" w:rsidR="00000000" w:rsidRPr="00000000">
        <w:rPr>
          <w:rtl w:val="0"/>
        </w:rPr>
      </w:r>
    </w:p>
    <w:p w:rsidR="00000000" w:rsidDel="00000000" w:rsidP="00000000" w:rsidRDefault="00000000" w:rsidRPr="00000000" w14:paraId="00000115">
      <w:pPr>
        <w:spacing w:line="276" w:lineRule="auto"/>
        <w:rPr/>
      </w:pPr>
      <w:r w:rsidDel="00000000" w:rsidR="00000000" w:rsidRPr="00000000">
        <w:rPr>
          <w:rtl w:val="0"/>
        </w:rPr>
      </w:r>
    </w:p>
    <w:p w:rsidR="00000000" w:rsidDel="00000000" w:rsidP="00000000" w:rsidRDefault="00000000" w:rsidRPr="00000000" w14:paraId="00000116">
      <w:pPr>
        <w:spacing w:line="276" w:lineRule="auto"/>
        <w:rPr/>
      </w:pPr>
      <w:r w:rsidDel="00000000" w:rsidR="00000000" w:rsidRPr="00000000">
        <w:rPr>
          <w:rtl w:val="0"/>
        </w:rPr>
      </w:r>
    </w:p>
    <w:p w:rsidR="00000000" w:rsidDel="00000000" w:rsidP="00000000" w:rsidRDefault="00000000" w:rsidRPr="00000000" w14:paraId="00000117">
      <w:pPr>
        <w:spacing w:line="276" w:lineRule="auto"/>
        <w:rPr/>
      </w:pPr>
      <w:r w:rsidDel="00000000" w:rsidR="00000000" w:rsidRPr="00000000">
        <w:rPr>
          <w:rtl w:val="0"/>
        </w:rPr>
        <w:t xml:space="preserve">Stemmingen</w:t>
      </w:r>
    </w:p>
    <w:p w:rsidR="00000000" w:rsidDel="00000000" w:rsidP="00000000" w:rsidRDefault="00000000" w:rsidRPr="00000000" w14:paraId="00000118">
      <w:pPr>
        <w:spacing w:line="276" w:lineRule="auto"/>
        <w:rPr/>
      </w:pPr>
      <w:r w:rsidDel="00000000" w:rsidR="00000000" w:rsidRPr="00000000">
        <w:rPr>
          <w:rtl w:val="0"/>
        </w:rPr>
      </w:r>
    </w:p>
    <w:p w:rsidR="00000000" w:rsidDel="00000000" w:rsidP="00000000" w:rsidRDefault="00000000" w:rsidRPr="00000000" w14:paraId="00000119">
      <w:pPr>
        <w:spacing w:line="276" w:lineRule="auto"/>
        <w:rPr/>
      </w:pPr>
      <w:r w:rsidDel="00000000" w:rsidR="00000000" w:rsidRPr="00000000">
        <w:rPr>
          <w:rtl w:val="0"/>
        </w:rPr>
      </w:r>
    </w:p>
    <w:tbl>
      <w:tblPr>
        <w:tblStyle w:val="Table2"/>
        <w:tblW w:w="62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4605"/>
        <w:tblGridChange w:id="0">
          <w:tblGrid>
            <w:gridCol w:w="1680"/>
            <w:gridCol w:w="4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76" w:lineRule="auto"/>
              <w:rPr/>
            </w:pPr>
            <w:r w:rsidDel="00000000" w:rsidR="00000000" w:rsidRPr="00000000">
              <w:rPr>
                <w:rtl w:val="0"/>
              </w:rPr>
              <w:t xml:space="preserve">Ter instemming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ind w:left="0" w:firstLine="0"/>
              <w:rPr/>
            </w:pPr>
            <w:r w:rsidDel="00000000" w:rsidR="00000000" w:rsidRPr="00000000">
              <w:rPr>
                <w:rtl w:val="0"/>
              </w:rPr>
              <w:t xml:space="preserve">Overgangsnormen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spacing w:line="276" w:lineRule="auto"/>
              <w:rPr/>
            </w:pPr>
            <w:r w:rsidDel="00000000" w:rsidR="00000000" w:rsidRPr="00000000">
              <w:rPr>
                <w:rtl w:val="0"/>
              </w:rPr>
              <w:t xml:space="preserve">Voor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76" w:lineRule="auto"/>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76" w:lineRule="auto"/>
              <w:rPr/>
            </w:pPr>
            <w:r w:rsidDel="00000000" w:rsidR="00000000" w:rsidRPr="00000000">
              <w:rPr>
                <w:rtl w:val="0"/>
              </w:rPr>
              <w:t xml:space="preserve">Tegen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76" w:lineRule="auto"/>
              <w:rPr/>
            </w:pPr>
            <w:r w:rsidDel="00000000" w:rsidR="00000000" w:rsidRPr="00000000">
              <w:rPr>
                <w:rtl w:val="0"/>
              </w:rPr>
              <w:t xml:space="preserve">0</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76" w:lineRule="auto"/>
              <w:rPr/>
            </w:pPr>
            <w:r w:rsidDel="00000000" w:rsidR="00000000" w:rsidRPr="00000000">
              <w:rPr>
                <w:rtl w:val="0"/>
              </w:rPr>
              <w:t xml:space="preserve">Onthouding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76" w:lineRule="auto"/>
              <w:rPr/>
            </w:pPr>
            <w:r w:rsidDel="00000000" w:rsidR="00000000" w:rsidRPr="00000000">
              <w:rPr>
                <w:rtl w:val="0"/>
              </w:rPr>
              <w:t xml:space="preserve">0</w:t>
            </w:r>
          </w:p>
        </w:tc>
      </w:tr>
    </w:tbl>
    <w:p w:rsidR="00000000" w:rsidDel="00000000" w:rsidP="00000000" w:rsidRDefault="00000000" w:rsidRPr="00000000" w14:paraId="00000122">
      <w:pPr>
        <w:spacing w:line="276" w:lineRule="auto"/>
        <w:rPr/>
      </w:pPr>
      <w:r w:rsidDel="00000000" w:rsidR="00000000" w:rsidRPr="00000000">
        <w:rPr>
          <w:rtl w:val="0"/>
        </w:rPr>
      </w:r>
    </w:p>
    <w:p w:rsidR="00000000" w:rsidDel="00000000" w:rsidP="00000000" w:rsidRDefault="00000000" w:rsidRPr="00000000" w14:paraId="00000123">
      <w:pPr>
        <w:spacing w:line="276" w:lineRule="auto"/>
        <w:rPr/>
      </w:pPr>
      <w:r w:rsidDel="00000000" w:rsidR="00000000" w:rsidRPr="00000000">
        <w:rPr>
          <w:rtl w:val="0"/>
        </w:rPr>
      </w:r>
    </w:p>
    <w:tbl>
      <w:tblPr>
        <w:tblStyle w:val="Table3"/>
        <w:tblW w:w="62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4605"/>
        <w:tblGridChange w:id="0">
          <w:tblGrid>
            <w:gridCol w:w="1680"/>
            <w:gridCol w:w="4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76" w:lineRule="auto"/>
              <w:rPr/>
            </w:pPr>
            <w:r w:rsidDel="00000000" w:rsidR="00000000" w:rsidRPr="00000000">
              <w:rPr>
                <w:rtl w:val="0"/>
              </w:rPr>
              <w:t xml:space="preserve">Ter instemming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spacing w:line="276" w:lineRule="auto"/>
              <w:rPr/>
            </w:pPr>
            <w:r w:rsidDel="00000000" w:rsidR="00000000" w:rsidRPr="00000000">
              <w:rPr>
                <w:rtl w:val="0"/>
              </w:rPr>
              <w:t xml:space="preserve">Schoolgids (ovb wijzigingen en aanbieden stromenonderwijs)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76" w:lineRule="auto"/>
              <w:rPr/>
            </w:pPr>
            <w:r w:rsidDel="00000000" w:rsidR="00000000" w:rsidRPr="00000000">
              <w:rPr>
                <w:rtl w:val="0"/>
              </w:rPr>
              <w:t xml:space="preserve">Voor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spacing w:line="276" w:lineRule="auto"/>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76" w:lineRule="auto"/>
              <w:rPr/>
            </w:pPr>
            <w:r w:rsidDel="00000000" w:rsidR="00000000" w:rsidRPr="00000000">
              <w:rPr>
                <w:rtl w:val="0"/>
              </w:rPr>
              <w:t xml:space="preserve">Tegen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76" w:lineRule="auto"/>
              <w:rPr/>
            </w:pPr>
            <w:r w:rsidDel="00000000" w:rsidR="00000000" w:rsidRPr="00000000">
              <w:rPr>
                <w:rtl w:val="0"/>
              </w:rPr>
              <w:t xml:space="preserve">0</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76" w:lineRule="auto"/>
              <w:rPr/>
            </w:pPr>
            <w:r w:rsidDel="00000000" w:rsidR="00000000" w:rsidRPr="00000000">
              <w:rPr>
                <w:rtl w:val="0"/>
              </w:rPr>
              <w:t xml:space="preserve">Onthouding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76" w:lineRule="auto"/>
              <w:rPr/>
            </w:pPr>
            <w:r w:rsidDel="00000000" w:rsidR="00000000" w:rsidRPr="00000000">
              <w:rPr>
                <w:rtl w:val="0"/>
              </w:rPr>
              <w:t xml:space="preserve">0</w:t>
            </w:r>
          </w:p>
        </w:tc>
      </w:tr>
    </w:tbl>
    <w:p w:rsidR="00000000" w:rsidDel="00000000" w:rsidP="00000000" w:rsidRDefault="00000000" w:rsidRPr="00000000" w14:paraId="0000012C">
      <w:pPr>
        <w:spacing w:line="276" w:lineRule="auto"/>
        <w:rPr/>
      </w:pPr>
      <w:r w:rsidDel="00000000" w:rsidR="00000000" w:rsidRPr="00000000">
        <w:rPr>
          <w:rtl w:val="0"/>
        </w:rPr>
      </w:r>
    </w:p>
    <w:p w:rsidR="00000000" w:rsidDel="00000000" w:rsidP="00000000" w:rsidRDefault="00000000" w:rsidRPr="00000000" w14:paraId="0000012D">
      <w:pPr>
        <w:spacing w:line="276" w:lineRule="auto"/>
        <w:rPr/>
      </w:pPr>
      <w:r w:rsidDel="00000000" w:rsidR="00000000" w:rsidRPr="00000000">
        <w:rPr>
          <w:rtl w:val="0"/>
        </w:rPr>
      </w:r>
    </w:p>
    <w:tbl>
      <w:tblPr>
        <w:tblStyle w:val="Table4"/>
        <w:tblW w:w="628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80"/>
        <w:gridCol w:w="4605"/>
        <w:tblGridChange w:id="0">
          <w:tblGrid>
            <w:gridCol w:w="1680"/>
            <w:gridCol w:w="4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76" w:lineRule="auto"/>
              <w:rPr/>
            </w:pPr>
            <w:r w:rsidDel="00000000" w:rsidR="00000000" w:rsidRPr="00000000">
              <w:rPr>
                <w:rtl w:val="0"/>
              </w:rPr>
              <w:t xml:space="preserve">Ter instemming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line="276" w:lineRule="auto"/>
              <w:rPr/>
            </w:pPr>
            <w:r w:rsidDel="00000000" w:rsidR="00000000" w:rsidRPr="00000000">
              <w:rPr>
                <w:rtl w:val="0"/>
              </w:rPr>
              <w:t xml:space="preserve">PTA + inleiding PTA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76" w:lineRule="auto"/>
              <w:rPr/>
            </w:pPr>
            <w:r w:rsidDel="00000000" w:rsidR="00000000" w:rsidRPr="00000000">
              <w:rPr>
                <w:rtl w:val="0"/>
              </w:rPr>
              <w:t xml:space="preserve">Voor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76" w:lineRule="auto"/>
              <w:rPr/>
            </w:pPr>
            <w:r w:rsidDel="00000000" w:rsidR="00000000" w:rsidRPr="00000000">
              <w:rPr>
                <w:rtl w:val="0"/>
              </w:rPr>
              <w:t xml:space="preserve">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76" w:lineRule="auto"/>
              <w:rPr/>
            </w:pPr>
            <w:r w:rsidDel="00000000" w:rsidR="00000000" w:rsidRPr="00000000">
              <w:rPr>
                <w:rtl w:val="0"/>
              </w:rPr>
              <w:t xml:space="preserve">Tegen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widowControl w:val="0"/>
              <w:spacing w:line="276" w:lineRule="auto"/>
              <w:rPr/>
            </w:pPr>
            <w:r w:rsidDel="00000000" w:rsidR="00000000" w:rsidRPr="00000000">
              <w:rPr>
                <w:rtl w:val="0"/>
              </w:rPr>
              <w:t xml:space="preserve">0</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widowControl w:val="0"/>
              <w:spacing w:line="276" w:lineRule="auto"/>
              <w:rPr/>
            </w:pPr>
            <w:r w:rsidDel="00000000" w:rsidR="00000000" w:rsidRPr="00000000">
              <w:rPr>
                <w:rtl w:val="0"/>
              </w:rPr>
              <w:t xml:space="preserve">Onthouding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76" w:lineRule="auto"/>
              <w:rPr/>
            </w:pPr>
            <w:r w:rsidDel="00000000" w:rsidR="00000000" w:rsidRPr="00000000">
              <w:rPr>
                <w:rtl w:val="0"/>
              </w:rPr>
              <w:t xml:space="preserve">0</w:t>
            </w:r>
          </w:p>
        </w:tc>
      </w:tr>
    </w:tbl>
    <w:p w:rsidR="00000000" w:rsidDel="00000000" w:rsidP="00000000" w:rsidRDefault="00000000" w:rsidRPr="00000000" w14:paraId="00000136">
      <w:pPr>
        <w:spacing w:line="276" w:lineRule="auto"/>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0" w:top="1417.3228346456694" w:left="1417.3228346456694" w:right="992.1259842519686" w:header="425.1968503937008" w:footer="708.661417322834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MS Gothic"/>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24"/>
      </w:tabs>
      <w:spacing w:after="0" w:before="0" w:line="240" w:lineRule="auto"/>
      <w:ind w:left="-1417" w:right="0" w:firstLine="0"/>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724"/>
      </w:tabs>
      <w:spacing w:after="0" w:before="0" w:line="240" w:lineRule="auto"/>
      <w:ind w:left="-1417" w:right="0"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B">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7">
    <w:pPr>
      <w:pageBreakBefore w:val="0"/>
      <w:tabs>
        <w:tab w:val="center" w:leader="none" w:pos="4536"/>
        <w:tab w:val="right" w:leader="none" w:pos="9072"/>
      </w:tabs>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pageBreakBefore w:val="0"/>
      <w:tabs>
        <w:tab w:val="center" w:leader="none" w:pos="4536"/>
        <w:tab w:val="right" w:leader="none" w:pos="9072"/>
      </w:tabs>
      <w:jc w:val="right"/>
      <w:rPr/>
    </w:pPr>
    <w:r w:rsidDel="00000000" w:rsidR="00000000" w:rsidRPr="00000000">
      <w:rPr/>
      <w:drawing>
        <wp:inline distB="0" distT="0" distL="0" distR="0">
          <wp:extent cx="2944884" cy="14400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44884" cy="144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