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rPr>
          <w:rFonts w:ascii="PT Sans" w:cs="PT Sans" w:eastAsia="PT Sans" w:hAnsi="PT Sans"/>
          <w:strike w:val="1"/>
          <w:sz w:val="18"/>
          <w:szCs w:val="18"/>
        </w:rPr>
      </w:pPr>
      <w:r w:rsidDel="00000000" w:rsidR="00000000" w:rsidRPr="00000000">
        <w:rPr>
          <w:rtl w:val="0"/>
        </w:rPr>
      </w:r>
    </w:p>
    <w:p w:rsidR="00000000" w:rsidDel="00000000" w:rsidP="00000000" w:rsidRDefault="00000000" w:rsidRPr="00000000" w14:paraId="00000002">
      <w:pPr>
        <w:pStyle w:val="Heading1"/>
        <w:spacing w:after="80" w:before="20" w:lineRule="auto"/>
        <w:ind w:left="-141.73228346456688" w:firstLine="0"/>
        <w:rPr>
          <w:rFonts w:ascii="PT Sans" w:cs="PT Sans" w:eastAsia="PT Sans" w:hAnsi="PT Sans"/>
          <w:b w:val="1"/>
          <w:color w:val="0000ff"/>
          <w:sz w:val="22"/>
          <w:szCs w:val="22"/>
          <w:u w:val="single"/>
        </w:rPr>
      </w:pPr>
      <w:bookmarkStart w:colFirst="0" w:colLast="0" w:name="_vh30v8e9ral5" w:id="0"/>
      <w:bookmarkEnd w:id="0"/>
      <w:r w:rsidDel="00000000" w:rsidR="00000000" w:rsidRPr="00000000">
        <w:rPr>
          <w:rFonts w:ascii="PT Sans" w:cs="PT Sans" w:eastAsia="PT Sans" w:hAnsi="PT Sans"/>
          <w:b w:val="1"/>
          <w:color w:val="0000ff"/>
          <w:sz w:val="22"/>
          <w:szCs w:val="22"/>
          <w:u w:val="single"/>
          <w:rtl w:val="0"/>
        </w:rPr>
        <w:t xml:space="preserve"> Vrijstellingsregelingen 2025-2026</w:t>
      </w:r>
    </w:p>
    <w:p w:rsidR="00000000" w:rsidDel="00000000" w:rsidP="00000000" w:rsidRDefault="00000000" w:rsidRPr="00000000" w14:paraId="00000003">
      <w:pPr>
        <w:pStyle w:val="Heading1"/>
        <w:spacing w:after="80" w:before="20" w:lineRule="auto"/>
        <w:ind w:left="-141.73228346456688"/>
        <w:rPr>
          <w:rFonts w:ascii="PT Sans" w:cs="PT Sans" w:eastAsia="PT Sans" w:hAnsi="PT Sans"/>
          <w:color w:val="2d75b5"/>
          <w:sz w:val="20"/>
          <w:szCs w:val="20"/>
        </w:rPr>
      </w:pPr>
      <w:bookmarkStart w:colFirst="0" w:colLast="0" w:name="_3tkyeukoacpj" w:id="1"/>
      <w:bookmarkEnd w:id="1"/>
      <w:r w:rsidDel="00000000" w:rsidR="00000000" w:rsidRPr="00000000">
        <w:rPr>
          <w:rtl w:val="0"/>
        </w:rPr>
      </w:r>
    </w:p>
    <w:p w:rsidR="00000000" w:rsidDel="00000000" w:rsidP="00000000" w:rsidRDefault="00000000" w:rsidRPr="00000000" w14:paraId="00000004">
      <w:pPr>
        <w:pStyle w:val="Heading1"/>
        <w:spacing w:after="80" w:before="20" w:lineRule="auto"/>
        <w:ind w:left="-141.73228346456688"/>
        <w:rPr>
          <w:rFonts w:ascii="PT Sans" w:cs="PT Sans" w:eastAsia="PT Sans" w:hAnsi="PT Sans"/>
          <w:color w:val="2d75b5"/>
          <w:sz w:val="20"/>
          <w:szCs w:val="20"/>
        </w:rPr>
      </w:pPr>
      <w:bookmarkStart w:colFirst="0" w:colLast="0" w:name="_glq3o7kg7jz6" w:id="2"/>
      <w:bookmarkEnd w:id="2"/>
      <w:r w:rsidDel="00000000" w:rsidR="00000000" w:rsidRPr="00000000">
        <w:rPr>
          <w:rFonts w:ascii="PT Sans" w:cs="PT Sans" w:eastAsia="PT Sans" w:hAnsi="PT Sans"/>
          <w:color w:val="2d75b5"/>
          <w:sz w:val="20"/>
          <w:szCs w:val="20"/>
          <w:rtl w:val="0"/>
        </w:rPr>
        <w:t xml:space="preserve">-</w:t>
      </w:r>
      <w:r w:rsidDel="00000000" w:rsidR="00000000" w:rsidRPr="00000000">
        <w:rPr>
          <w:rFonts w:ascii="PT Sans" w:cs="PT Sans" w:eastAsia="PT Sans" w:hAnsi="PT Sans"/>
          <w:color w:val="2d75b5"/>
          <w:sz w:val="20"/>
          <w:szCs w:val="20"/>
          <w:rtl w:val="0"/>
        </w:rPr>
        <w:t xml:space="preserve"> Vrijstellingsregeling doubleurs en instromers havo 4 </w:t>
      </w:r>
    </w:p>
    <w:p w:rsidR="00000000" w:rsidDel="00000000" w:rsidP="00000000" w:rsidRDefault="00000000" w:rsidRPr="00000000" w14:paraId="00000005">
      <w:pPr>
        <w:numPr>
          <w:ilvl w:val="0"/>
          <w:numId w:val="5"/>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doen alle onderdelen voor niet-afgesloten vakken geheel opnieuw. Zij maken deel uit van het nieuwe cohort en volgen het op dat moment geldende Programma van Toetsing en Afsluiting (PTA).</w:t>
      </w:r>
    </w:p>
    <w:p w:rsidR="00000000" w:rsidDel="00000000" w:rsidP="00000000" w:rsidRDefault="00000000" w:rsidRPr="00000000" w14:paraId="00000006">
      <w:pPr>
        <w:numPr>
          <w:ilvl w:val="0"/>
          <w:numId w:val="5"/>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lichamelijke opvoeding en de rekentoets/rekenen geldt geen vrijstellingsregeling.</w:t>
      </w:r>
    </w:p>
    <w:p w:rsidR="00000000" w:rsidDel="00000000" w:rsidP="00000000" w:rsidRDefault="00000000" w:rsidRPr="00000000" w14:paraId="00000007">
      <w:pPr>
        <w:ind w:left="0" w:firstLine="0"/>
        <w:rPr>
          <w:rFonts w:ascii="PT Sans" w:cs="PT Sans" w:eastAsia="PT Sans" w:hAnsi="PT Sans"/>
          <w:sz w:val="18"/>
          <w:szCs w:val="18"/>
        </w:rPr>
      </w:pPr>
      <w:r w:rsidDel="00000000" w:rsidR="00000000" w:rsidRPr="00000000">
        <w:rPr>
          <w:rFonts w:ascii="Arial Unicode MS" w:cs="Arial Unicode MS" w:eastAsia="Arial Unicode MS" w:hAnsi="Arial Unicode MS"/>
          <w:sz w:val="18"/>
          <w:szCs w:val="18"/>
          <w:rtl w:val="0"/>
        </w:rPr>
        <w:t xml:space="preserve">       ● </w:t>
        <w:tab/>
        <w:t xml:space="preserve">Als leerlingen die in havo 4 doubleren, reeds een vak met uitsluitend een schoolexamen met minimaal een                                                                    </w:t>
      </w:r>
    </w:p>
    <w:p w:rsidR="00000000" w:rsidDel="00000000" w:rsidP="00000000" w:rsidRDefault="00000000" w:rsidRPr="00000000" w14:paraId="00000008">
      <w:pPr>
        <w:ind w:left="0"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zes hebben afgesloten, zijn er twee mogelijkheden:</w:t>
      </w:r>
    </w:p>
    <w:p w:rsidR="00000000" w:rsidDel="00000000" w:rsidP="00000000" w:rsidRDefault="00000000" w:rsidRPr="00000000" w14:paraId="00000009">
      <w:pPr>
        <w:numPr>
          <w:ilvl w:val="0"/>
          <w:numId w:val="7"/>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vraagt binnen twee weken na het begin van het schooljaar bij de afdelingsleider vrijstelling aan voor het betreffende vak en dient een studievoorstel in om de vrijkomende studielasturen aan een vak te besteden waarin de leerling zwak is. De bij het studievoorstel behorende studielast moet gelijk zijn aan de studielast van het vak dat is afgesloten. Het reeds behaalde cijfer van het afgesloten vak blijft staan. </w:t>
        <w:br w:type="textWrapping"/>
        <w:t xml:space="preserve">Voor het betreffende vak is een herexamen aan het begin van het schooljaar verplicht indien het eindcijfer lager is dan een 7 (zie inleiding PTA).</w:t>
      </w:r>
    </w:p>
    <w:p w:rsidR="00000000" w:rsidDel="00000000" w:rsidP="00000000" w:rsidRDefault="00000000" w:rsidRPr="00000000" w14:paraId="0000000A">
      <w:pPr>
        <w:numPr>
          <w:ilvl w:val="0"/>
          <w:numId w:val="7"/>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volgt alle onderdelen van het vak voor het betreffende jaar opnieuw en maakt alle toetsen, praktische opdrachten en handelingsdelen.</w:t>
      </w:r>
      <w:r w:rsidDel="00000000" w:rsidR="00000000" w:rsidRPr="00000000">
        <w:rPr>
          <w:rtl w:val="0"/>
        </w:rPr>
      </w:r>
    </w:p>
    <w:p w:rsidR="00000000" w:rsidDel="00000000" w:rsidP="00000000" w:rsidRDefault="00000000" w:rsidRPr="00000000" w14:paraId="0000000B">
      <w:pPr>
        <w:spacing w:before="20" w:lineRule="auto"/>
        <w:ind w:left="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C">
      <w:pPr>
        <w:pStyle w:val="Heading1"/>
        <w:spacing w:after="80" w:before="20" w:lineRule="auto"/>
        <w:ind w:left="-141.73228346456688"/>
        <w:rPr>
          <w:rFonts w:ascii="PT Sans" w:cs="PT Sans" w:eastAsia="PT Sans" w:hAnsi="PT Sans"/>
          <w:color w:val="2d75b5"/>
          <w:sz w:val="20"/>
          <w:szCs w:val="20"/>
        </w:rPr>
      </w:pPr>
      <w:bookmarkStart w:colFirst="0" w:colLast="0" w:name="_22z0nsl0lmg" w:id="3"/>
      <w:bookmarkEnd w:id="3"/>
      <w:r w:rsidDel="00000000" w:rsidR="00000000" w:rsidRPr="00000000">
        <w:rPr>
          <w:rFonts w:ascii="PT Sans" w:cs="PT Sans" w:eastAsia="PT Sans" w:hAnsi="PT Sans"/>
          <w:color w:val="2d75b5"/>
          <w:sz w:val="20"/>
          <w:szCs w:val="20"/>
          <w:rtl w:val="0"/>
        </w:rPr>
        <w:t xml:space="preserve">- Vrijstellingsregeling doubleurs en instromers (t)vwo 4</w:t>
      </w:r>
    </w:p>
    <w:p w:rsidR="00000000" w:rsidDel="00000000" w:rsidP="00000000" w:rsidRDefault="00000000" w:rsidRPr="00000000" w14:paraId="0000000D">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doen alle onderdelen voor niet-afgesloten vakken geheel opnieuw. Zij maken deel uit van het nieuwe cohort en volgen het op dat moment geldende Programma van Toetsing en Afsluiting (PTA).</w:t>
      </w:r>
    </w:p>
    <w:p w:rsidR="00000000" w:rsidDel="00000000" w:rsidP="00000000" w:rsidRDefault="00000000" w:rsidRPr="00000000" w14:paraId="0000000E">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Als leerlingen die in  (t)vwo 4 doubleren, reeds een vak met uitsluitend een schoolexamen met minimaal een zeven hebben afgesloten, zijn er twee mogelijkheden:</w:t>
      </w:r>
    </w:p>
    <w:p w:rsidR="00000000" w:rsidDel="00000000" w:rsidP="00000000" w:rsidRDefault="00000000" w:rsidRPr="00000000" w14:paraId="0000000F">
      <w:pPr>
        <w:numPr>
          <w:ilvl w:val="0"/>
          <w:numId w:val="6"/>
        </w:numPr>
        <w:ind w:left="720" w:hanging="360"/>
        <w:rPr>
          <w:rFonts w:ascii="PT Sans" w:cs="PT Sans" w:eastAsia="PT Sans" w:hAnsi="PT Sans"/>
          <w:sz w:val="18"/>
          <w:szCs w:val="18"/>
          <w:u w:val="none"/>
        </w:rPr>
      </w:pPr>
      <w:r w:rsidDel="00000000" w:rsidR="00000000" w:rsidRPr="00000000">
        <w:rPr>
          <w:rFonts w:ascii="PT Sans" w:cs="PT Sans" w:eastAsia="PT Sans" w:hAnsi="PT Sans"/>
          <w:sz w:val="18"/>
          <w:szCs w:val="18"/>
          <w:rtl w:val="0"/>
        </w:rPr>
        <w:t xml:space="preserve">De leerling vraagt binnen twee weken na het begin van het schooljaar bij de afdelingsleider vrijstelling aan voor het betreffende vak en dient een studievoorstel in om de vrijkomende studielasturen aan een vak te besteden waarin de leerling zwak is. De bij het studievoorstel behorende studielast moet gelijk zijn aan de studielast van het vak dat is afgesloten. Het reeds behaalde cijfer van het afgesloten vak blijft staan.</w:t>
      </w:r>
    </w:p>
    <w:p w:rsidR="00000000" w:rsidDel="00000000" w:rsidP="00000000" w:rsidRDefault="00000000" w:rsidRPr="00000000" w14:paraId="00000010">
      <w:pPr>
        <w:numPr>
          <w:ilvl w:val="0"/>
          <w:numId w:val="6"/>
        </w:numPr>
        <w:spacing w:after="0" w:afterAutospacing="0"/>
        <w:ind w:left="720" w:hanging="360"/>
        <w:rPr>
          <w:rFonts w:ascii="PT Sans" w:cs="PT Sans" w:eastAsia="PT Sans" w:hAnsi="PT Sans"/>
          <w:sz w:val="18"/>
          <w:szCs w:val="18"/>
          <w:u w:val="none"/>
        </w:rPr>
      </w:pPr>
      <w:r w:rsidDel="00000000" w:rsidR="00000000" w:rsidRPr="00000000">
        <w:rPr>
          <w:rFonts w:ascii="PT Sans" w:cs="PT Sans" w:eastAsia="PT Sans" w:hAnsi="PT Sans"/>
          <w:sz w:val="18"/>
          <w:szCs w:val="18"/>
          <w:rtl w:val="0"/>
        </w:rPr>
        <w:t xml:space="preserve">De leerling volgt alle onderdelen van het vak voor het betreffende jaar opnieuw en maakt alle toetsen, praktisch opdrachten en handelingsdelen.</w:t>
      </w:r>
    </w:p>
    <w:p w:rsidR="00000000" w:rsidDel="00000000" w:rsidP="00000000" w:rsidRDefault="00000000" w:rsidRPr="00000000" w14:paraId="00000011">
      <w:pPr>
        <w:numPr>
          <w:ilvl w:val="0"/>
          <w:numId w:val="1"/>
        </w:numPr>
        <w:spacing w:after="240" w:before="0" w:beforeAutospacing="0" w:lineRule="auto"/>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lichamelijke opvoeding en de rekentoets/rekenen geldt geen vrijstellingsregeling.</w:t>
      </w:r>
    </w:p>
    <w:p w:rsidR="00000000" w:rsidDel="00000000" w:rsidP="00000000" w:rsidRDefault="00000000" w:rsidRPr="00000000" w14:paraId="00000012">
      <w:pPr>
        <w:spacing w:before="20" w:lineRule="auto"/>
        <w:ind w:left="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3">
      <w:pPr>
        <w:spacing w:before="20" w:lineRule="auto"/>
        <w:ind w:left="0" w:firstLine="0"/>
        <w:rPr>
          <w:rFonts w:ascii="PT Sans" w:cs="PT Sans" w:eastAsia="PT Sans" w:hAnsi="PT Sans"/>
          <w:color w:val="2d75b5"/>
          <w:sz w:val="20"/>
          <w:szCs w:val="20"/>
        </w:rPr>
      </w:pPr>
      <w:r w:rsidDel="00000000" w:rsidR="00000000" w:rsidRPr="00000000">
        <w:rPr>
          <w:rFonts w:ascii="PT Sans" w:cs="PT Sans" w:eastAsia="PT Sans" w:hAnsi="PT Sans"/>
          <w:color w:val="2d75b5"/>
          <w:sz w:val="20"/>
          <w:szCs w:val="20"/>
          <w:rtl w:val="0"/>
        </w:rPr>
        <w:t xml:space="preserve">Ontheffingsregeling tweede moderne vreemde taal vwo</w:t>
      </w:r>
    </w:p>
    <w:p w:rsidR="00000000" w:rsidDel="00000000" w:rsidP="00000000" w:rsidRDefault="00000000" w:rsidRPr="00000000" w14:paraId="00000014">
      <w:pPr>
        <w:spacing w:before="2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5">
      <w:pPr>
        <w:spacing w:before="20" w:lineRule="auto"/>
        <w:ind w:right="1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 het examenbesluit is geregeld dat een school onder bepaalde omstandigheden een vwo leerling een ontheffing kan geven voor de tweede moderne vreemde taal in het gemeenschappelijk deel. Dit kan in de volgende gevallen:</w:t>
      </w:r>
    </w:p>
    <w:p w:rsidR="00000000" w:rsidDel="00000000" w:rsidP="00000000" w:rsidRDefault="00000000" w:rsidRPr="00000000" w14:paraId="00000016">
      <w:pPr>
        <w:numPr>
          <w:ilvl w:val="0"/>
          <w:numId w:val="2"/>
        </w:numPr>
        <w:spacing w:after="0" w:afterAutospacing="0"/>
        <w:ind w:left="720" w:right="110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met stoornissen die specifiek betrekking hebben op taal of leerlingen met zintuiglijke stoornissen die effect hebben op taal.</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met een moedertaal anders dan de Nederlandse.</w:t>
      </w:r>
    </w:p>
    <w:p w:rsidR="00000000" w:rsidDel="00000000" w:rsidP="00000000" w:rsidRDefault="00000000" w:rsidRPr="00000000" w14:paraId="00000018">
      <w:pPr>
        <w:numPr>
          <w:ilvl w:val="0"/>
          <w:numId w:val="2"/>
        </w:numPr>
        <w:spacing w:before="0" w:beforeAutospacing="0" w:lineRule="auto"/>
        <w:ind w:left="720" w:right="20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die één van beide bètaprofielen volgen, dat profiel naar verwachting voor het overige met succes kunnen afronden, maar waarvoor de verplichting om een tweede moderne vreemde taal te volgen dit naar verwachting zou verhinderen.</w:t>
      </w:r>
    </w:p>
    <w:p w:rsidR="00000000" w:rsidDel="00000000" w:rsidP="00000000" w:rsidRDefault="00000000" w:rsidRPr="00000000" w14:paraId="00000019">
      <w:pPr>
        <w:spacing w:before="20" w:lineRule="auto"/>
        <w:ind w:left="-141.73228346456688" w:right="20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A">
      <w:pPr>
        <w:ind w:left="-141.73228346456688" w:right="10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Op het Vechtstede College wordt deze ontheffingsregeling als volgt uitgevoerd:</w:t>
      </w:r>
    </w:p>
    <w:p w:rsidR="00000000" w:rsidDel="00000000" w:rsidP="00000000" w:rsidRDefault="00000000" w:rsidRPr="00000000" w14:paraId="0000001B">
      <w:pPr>
        <w:numPr>
          <w:ilvl w:val="0"/>
          <w:numId w:val="3"/>
        </w:numPr>
        <w:spacing w:before="20" w:lineRule="auto"/>
        <w:ind w:left="720" w:right="90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leerling die, na overleg met vakdocenten en mentor, in aanmerking denkt te komen voor een ontheffing dient een op schrift gesteld beargumenteerd verzoek in bij de afdelingsleider.</w:t>
      </w:r>
    </w:p>
    <w:p w:rsidR="00000000" w:rsidDel="00000000" w:rsidP="00000000" w:rsidRDefault="00000000" w:rsidRPr="00000000" w14:paraId="0000001C">
      <w:pPr>
        <w:numPr>
          <w:ilvl w:val="0"/>
          <w:numId w:val="3"/>
        </w:numPr>
        <w:ind w:left="720" w:right="40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afdelingsleider beslist over de mogelijke ontheffing, zo mogelijk gehoord hebbende de leerling, de zorgcoördinator, de decaan, de lesgevende docenten en de ouders. Hierbij moet duidelijk aangetoond worden dat het aannemelijk is dat de leerling niet in staat is het vwo-diploma te behalen als gevolg van een of meer van de bovengenoemde vier gronden. Daarbij dient een verklaring van een deskundige, medische verklaring of een OPP (ontwikkelingsperspectief) te worden overlegd.</w:t>
      </w:r>
    </w:p>
    <w:p w:rsidR="00000000" w:rsidDel="00000000" w:rsidP="00000000" w:rsidRDefault="00000000" w:rsidRPr="00000000" w14:paraId="0000001D">
      <w:pPr>
        <w:numPr>
          <w:ilvl w:val="0"/>
          <w:numId w:val="3"/>
        </w:numPr>
        <w:ind w:left="720" w:right="26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Indien de ontheffing wordt verleend, dient de leerlingen een extra examenvak te volgen: examenvak met een normatieve studielast van tenminste 440 uren, ter keuze van de leerling, voor zover de school deze als zodanig aanbiedt)</w:t>
      </w:r>
    </w:p>
    <w:p w:rsidR="00000000" w:rsidDel="00000000" w:rsidP="00000000" w:rsidRDefault="00000000" w:rsidRPr="00000000" w14:paraId="0000001E">
      <w:pPr>
        <w:numPr>
          <w:ilvl w:val="0"/>
          <w:numId w:val="3"/>
        </w:numPr>
        <w:ind w:left="720" w:right="28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beslissing over het verzoek tot vrijstelling wordt door de afdelingsleider schriftelijk aan de ouders van de leerling meegedeeld, in kopie verzonden aan de directie en aan het leerlingdossier toegevoegd.</w:t>
      </w:r>
    </w:p>
    <w:p w:rsidR="00000000" w:rsidDel="00000000" w:rsidP="00000000" w:rsidRDefault="00000000" w:rsidRPr="00000000" w14:paraId="0000001F">
      <w:pPr>
        <w:ind w:left="-141.73228346456688" w:right="28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20">
      <w:pPr>
        <w:ind w:left="-141.73228346456688" w:right="28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21">
      <w:pPr>
        <w:pStyle w:val="Heading1"/>
        <w:spacing w:after="80" w:before="20" w:lineRule="auto"/>
        <w:ind w:left="-141.73228346456688" w:firstLine="0"/>
        <w:rPr>
          <w:rFonts w:ascii="PT Sans" w:cs="PT Sans" w:eastAsia="PT Sans" w:hAnsi="PT Sans"/>
          <w:color w:val="2d75b5"/>
          <w:sz w:val="20"/>
          <w:szCs w:val="20"/>
        </w:rPr>
      </w:pPr>
      <w:bookmarkStart w:colFirst="0" w:colLast="0" w:name="_kaqloorjrujf" w:id="4"/>
      <w:bookmarkEnd w:id="4"/>
      <w:r w:rsidDel="00000000" w:rsidR="00000000" w:rsidRPr="00000000">
        <w:rPr>
          <w:rFonts w:ascii="PT Sans" w:cs="PT Sans" w:eastAsia="PT Sans" w:hAnsi="PT Sans"/>
          <w:color w:val="2d75b5"/>
          <w:sz w:val="20"/>
          <w:szCs w:val="20"/>
          <w:rtl w:val="0"/>
        </w:rPr>
        <w:t xml:space="preserve"> </w:t>
        <w:tab/>
        <w:t xml:space="preserve">  -Vrijstellingsregeling doubleurs vwo 5</w:t>
      </w:r>
    </w:p>
    <w:p w:rsidR="00000000" w:rsidDel="00000000" w:rsidP="00000000" w:rsidRDefault="00000000" w:rsidRPr="00000000" w14:paraId="00000022">
      <w:pPr>
        <w:numPr>
          <w:ilvl w:val="0"/>
          <w:numId w:val="4"/>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doen alle onderdelen voor niet-afgesloten vakken geheel opnieuw. Zij maken deel uit van het nieuwe cohort en volgen het op dat moment geldende Programma van Toetsing en Afsluiting (PTA).</w:t>
      </w:r>
    </w:p>
    <w:p w:rsidR="00000000" w:rsidDel="00000000" w:rsidP="00000000" w:rsidRDefault="00000000" w:rsidRPr="00000000" w14:paraId="00000023">
      <w:pPr>
        <w:numPr>
          <w:ilvl w:val="0"/>
          <w:numId w:val="4"/>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Als leerlingen die in (t)vwo 5 doubleren, reeds een vak met uitsluitend een schoolexamen met minimaal een zeven hebben afgesloten, zijn er twee mogelijkheden:</w:t>
      </w:r>
    </w:p>
    <w:p w:rsidR="00000000" w:rsidDel="00000000" w:rsidP="00000000" w:rsidRDefault="00000000" w:rsidRPr="00000000" w14:paraId="00000024">
      <w:pPr>
        <w:numPr>
          <w:ilvl w:val="1"/>
          <w:numId w:val="4"/>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vraagt binnen twee weken na het begin van het schooljaar bij de afdelingsleider vrijstelling aan voor het betreffende vak en dient een studievoorstel in om de vrijkomende studielasturen aan een vak te besteden waarin de leerling zwak is. De bij het studievoorstel behorende studielast moet gelijk zijn aan de studielast van het vak dat is afgesloten. Het reeds behaalde cijfer van het afgesloten vak blijft staan.</w:t>
      </w:r>
    </w:p>
    <w:p w:rsidR="00000000" w:rsidDel="00000000" w:rsidP="00000000" w:rsidRDefault="00000000" w:rsidRPr="00000000" w14:paraId="00000025">
      <w:pPr>
        <w:numPr>
          <w:ilvl w:val="1"/>
          <w:numId w:val="4"/>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volgt alle onderdelen van het vak voor het betreffende jaar opnieuw en maakt alle toetsen, praktisch opdrachten en handelingsdelen. Voor lichamelijke opvoeding en de rekentoets/rekenen geldt geen vrijstellingsregeling.</w:t>
      </w:r>
    </w:p>
    <w:p w:rsidR="00000000" w:rsidDel="00000000" w:rsidP="00000000" w:rsidRDefault="00000000" w:rsidRPr="00000000" w14:paraId="00000026">
      <w:pPr>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27">
      <w:pPr>
        <w:pStyle w:val="Heading1"/>
        <w:spacing w:after="80" w:before="20" w:lineRule="auto"/>
        <w:ind w:left="-141.73228346456688"/>
        <w:rPr>
          <w:rFonts w:ascii="PT Sans" w:cs="PT Sans" w:eastAsia="PT Sans" w:hAnsi="PT Sans"/>
          <w:color w:val="2d75b5"/>
          <w:sz w:val="20"/>
          <w:szCs w:val="20"/>
        </w:rPr>
      </w:pPr>
      <w:bookmarkStart w:colFirst="0" w:colLast="0" w:name="_z5g93fx9zpvp" w:id="5"/>
      <w:bookmarkEnd w:id="5"/>
      <w:r w:rsidDel="00000000" w:rsidR="00000000" w:rsidRPr="00000000">
        <w:rPr>
          <w:rFonts w:ascii="PT Sans" w:cs="PT Sans" w:eastAsia="PT Sans" w:hAnsi="PT Sans"/>
          <w:color w:val="2d75b5"/>
          <w:sz w:val="20"/>
          <w:szCs w:val="20"/>
          <w:rtl w:val="0"/>
        </w:rPr>
        <w:t xml:space="preserve">-Vrijstellingsregeling gezakten vwo</w:t>
      </w:r>
    </w:p>
    <w:p w:rsidR="00000000" w:rsidDel="00000000" w:rsidP="00000000" w:rsidRDefault="00000000" w:rsidRPr="00000000" w14:paraId="00000028">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die zakken voor hun examen vwo 6 en binnen de school dit jaar overdoen, volgen verplicht alle lessen en maken alle bijbehorende toetsen, praktische opdrachten en handelingsdelen. De behaalde cijfers in het examenjaar vervallen met uitzondering van vakken met een schoolexamen die voldoende zijn afgesloten.</w:t>
      </w:r>
    </w:p>
    <w:p w:rsidR="00000000" w:rsidDel="00000000" w:rsidP="00000000" w:rsidRDefault="00000000" w:rsidRPr="00000000" w14:paraId="00000029">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die hun profielwerkstuk met minimaal een zeven hebben afgerond, hoeven dit niet opnieuw te maken, als het combinatiecijfer voldoende is. Voor lichamelijke opvoeding geldt geen vrijstellingsregeling.</w:t>
      </w:r>
    </w:p>
    <w:p w:rsidR="00000000" w:rsidDel="00000000" w:rsidP="00000000" w:rsidRDefault="00000000" w:rsidRPr="00000000" w14:paraId="0000002A">
      <w:pPr>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2B">
      <w:pPr>
        <w:pStyle w:val="Heading1"/>
        <w:spacing w:after="80" w:before="20" w:lineRule="auto"/>
        <w:ind w:left="-141.73228346456688"/>
        <w:rPr>
          <w:rFonts w:ascii="PT Sans" w:cs="PT Sans" w:eastAsia="PT Sans" w:hAnsi="PT Sans"/>
          <w:color w:val="2d75b5"/>
          <w:sz w:val="20"/>
          <w:szCs w:val="20"/>
        </w:rPr>
      </w:pPr>
      <w:bookmarkStart w:colFirst="0" w:colLast="0" w:name="_cdx6dg5aai0g" w:id="6"/>
      <w:bookmarkEnd w:id="6"/>
      <w:r w:rsidDel="00000000" w:rsidR="00000000" w:rsidRPr="00000000">
        <w:rPr>
          <w:rFonts w:ascii="PT Sans" w:cs="PT Sans" w:eastAsia="PT Sans" w:hAnsi="PT Sans"/>
          <w:color w:val="2d75b5"/>
          <w:sz w:val="20"/>
          <w:szCs w:val="20"/>
          <w:rtl w:val="0"/>
        </w:rPr>
        <w:t xml:space="preserve">-Vrijstellingsregeling gezakten havo</w:t>
      </w:r>
    </w:p>
    <w:p w:rsidR="00000000" w:rsidDel="00000000" w:rsidP="00000000" w:rsidRDefault="00000000" w:rsidRPr="00000000" w14:paraId="0000002C">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die zakken voor hun examen in havo 5 en binnen de school dit jaar overdoen, volgen verplicht alle lessen en maken alle bijbehorende toetsen, praktische opdrachten en handelingsdelen. De behaalde cijfers in het examenjaar vervallen met uitzondering van vakken met een schoolexamen die voldoende zijn afgesloten. Als het combinatiecijfer een zeven of hoger is, hoeven leerlingen niet opnieuw een profielwerkstuk te mak</w:t>
      </w:r>
      <w:r w:rsidDel="00000000" w:rsidR="00000000" w:rsidRPr="00000000">
        <w:rPr>
          <w:rFonts w:ascii="PT Sans" w:cs="PT Sans" w:eastAsia="PT Sans" w:hAnsi="PT Sans"/>
          <w:sz w:val="18"/>
          <w:szCs w:val="18"/>
          <w:rtl w:val="0"/>
        </w:rPr>
        <w:t xml:space="preserve">en.</w:t>
      </w:r>
      <w:r w:rsidDel="00000000" w:rsidR="00000000" w:rsidRPr="00000000">
        <w:rPr>
          <w:rFonts w:ascii="PT Sans" w:cs="PT Sans" w:eastAsia="PT Sans" w:hAnsi="PT Sans"/>
          <w:sz w:val="18"/>
          <w:szCs w:val="18"/>
          <w:rtl w:val="0"/>
        </w:rPr>
        <w:t xml:space="preserve"> Voor lichamelijke opvoeding geldt geen vrijstellingsregeling.</w:t>
      </w:r>
    </w:p>
    <w:p w:rsidR="00000000" w:rsidDel="00000000" w:rsidP="00000000" w:rsidRDefault="00000000" w:rsidRPr="00000000" w14:paraId="0000002D">
      <w:pPr>
        <w:pStyle w:val="Heading1"/>
        <w:spacing w:after="80" w:before="20" w:lineRule="auto"/>
        <w:ind w:left="-141.73228346456688"/>
        <w:rPr>
          <w:rFonts w:ascii="PT Sans" w:cs="PT Sans" w:eastAsia="PT Sans" w:hAnsi="PT Sans"/>
          <w:color w:val="2d75b5"/>
          <w:sz w:val="20"/>
          <w:szCs w:val="20"/>
        </w:rPr>
      </w:pPr>
      <w:bookmarkStart w:colFirst="0" w:colLast="0" w:name="_n5sy7nlzc5mh" w:id="7"/>
      <w:bookmarkEnd w:id="7"/>
      <w:r w:rsidDel="00000000" w:rsidR="00000000" w:rsidRPr="00000000">
        <w:rPr>
          <w:rtl w:val="0"/>
        </w:rPr>
      </w:r>
    </w:p>
    <w:p w:rsidR="00000000" w:rsidDel="00000000" w:rsidP="00000000" w:rsidRDefault="00000000" w:rsidRPr="00000000" w14:paraId="0000002E">
      <w:pPr>
        <w:pStyle w:val="Heading1"/>
        <w:spacing w:after="80" w:before="20" w:lineRule="auto"/>
        <w:ind w:left="-141.73228346456688"/>
        <w:rPr>
          <w:rFonts w:ascii="PT Sans" w:cs="PT Sans" w:eastAsia="PT Sans" w:hAnsi="PT Sans"/>
          <w:color w:val="2d75b5"/>
          <w:sz w:val="20"/>
          <w:szCs w:val="20"/>
        </w:rPr>
      </w:pPr>
      <w:bookmarkStart w:colFirst="0" w:colLast="0" w:name="_ltrpetuockst" w:id="8"/>
      <w:bookmarkEnd w:id="8"/>
      <w:r w:rsidDel="00000000" w:rsidR="00000000" w:rsidRPr="00000000">
        <w:rPr>
          <w:rFonts w:ascii="PT Sans" w:cs="PT Sans" w:eastAsia="PT Sans" w:hAnsi="PT Sans"/>
          <w:color w:val="2d75b5"/>
          <w:sz w:val="20"/>
          <w:szCs w:val="20"/>
          <w:rtl w:val="0"/>
        </w:rPr>
        <w:t xml:space="preserve"> -Vrijstellingsregeling gezakten mavo</w:t>
      </w:r>
    </w:p>
    <w:p w:rsidR="00000000" w:rsidDel="00000000" w:rsidP="00000000" w:rsidRDefault="00000000" w:rsidRPr="00000000" w14:paraId="0000002F">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0">
      <w:pPr>
        <w:shd w:fill="ffffff" w:val="clear"/>
        <w:rPr>
          <w:rFonts w:ascii="PT Sans" w:cs="PT Sans" w:eastAsia="PT Sans" w:hAnsi="PT Sans"/>
          <w:color w:val="222222"/>
          <w:sz w:val="18"/>
          <w:szCs w:val="18"/>
        </w:rPr>
      </w:pPr>
      <w:r w:rsidDel="00000000" w:rsidR="00000000" w:rsidRPr="00000000">
        <w:rPr>
          <w:rFonts w:ascii="PT Sans" w:cs="PT Sans" w:eastAsia="PT Sans" w:hAnsi="PT Sans"/>
          <w:color w:val="222222"/>
          <w:sz w:val="18"/>
          <w:szCs w:val="18"/>
          <w:rtl w:val="0"/>
        </w:rPr>
        <w:t xml:space="preserve">Leerlingen die zakken voor hun examen in mavo 4 en binnen de school dit jaar overdoen, volgen verplicht alle lessen en maken alle bijbehorende toetsen, praktische opdrachten en handelingsdelen. De behaalde cijfers in het examenjaar vervallen met uitzondering van vakken met een schoolexamen (maatschappijleer en D&amp;P). Beide vakken moeten met een voldoende zijn afgesloten waarbij minimaal </w:t>
      </w:r>
      <w:r w:rsidDel="00000000" w:rsidR="00000000" w:rsidRPr="00000000">
        <w:rPr>
          <w:rFonts w:ascii="PT Sans" w:cs="PT Sans" w:eastAsia="PT Sans" w:hAnsi="PT Sans"/>
          <w:color w:val="222222"/>
          <w:sz w:val="18"/>
          <w:szCs w:val="18"/>
          <w:rtl w:val="0"/>
        </w:rPr>
        <w:t xml:space="preserve">één</w:t>
      </w:r>
      <w:r w:rsidDel="00000000" w:rsidR="00000000" w:rsidRPr="00000000">
        <w:rPr>
          <w:rFonts w:ascii="PT Sans" w:cs="PT Sans" w:eastAsia="PT Sans" w:hAnsi="PT Sans"/>
          <w:color w:val="222222"/>
          <w:sz w:val="18"/>
          <w:szCs w:val="18"/>
          <w:rtl w:val="0"/>
        </w:rPr>
        <w:t xml:space="preserve"> van de twee vakken met een zeven is afgesloten. Heeft een leerling alleen maatschappijleer in het vakkenpakket, dan moet dit minimaal met een 7 zijn afgerond om vrijstelling te krijgen. </w:t>
      </w:r>
    </w:p>
    <w:p w:rsidR="00000000" w:rsidDel="00000000" w:rsidP="00000000" w:rsidRDefault="00000000" w:rsidRPr="00000000" w14:paraId="00000031">
      <w:pPr>
        <w:shd w:fill="ffffff" w:val="clear"/>
        <w:rPr>
          <w:rFonts w:ascii="PT Sans" w:cs="PT Sans" w:eastAsia="PT Sans" w:hAnsi="PT Sans"/>
          <w:color w:val="222222"/>
          <w:sz w:val="18"/>
          <w:szCs w:val="18"/>
        </w:rPr>
      </w:pPr>
      <w:r w:rsidDel="00000000" w:rsidR="00000000" w:rsidRPr="00000000">
        <w:rPr>
          <w:rtl w:val="0"/>
        </w:rPr>
      </w:r>
    </w:p>
    <w:p w:rsidR="00000000" w:rsidDel="00000000" w:rsidP="00000000" w:rsidRDefault="00000000" w:rsidRPr="00000000" w14:paraId="00000032">
      <w:pPr>
        <w:shd w:fill="ffffff" w:val="clear"/>
        <w:rPr>
          <w:rFonts w:ascii="PT Sans" w:cs="PT Sans" w:eastAsia="PT Sans" w:hAnsi="PT Sans"/>
          <w:color w:val="222222"/>
          <w:sz w:val="18"/>
          <w:szCs w:val="18"/>
        </w:rPr>
      </w:pPr>
      <w:r w:rsidDel="00000000" w:rsidR="00000000" w:rsidRPr="00000000">
        <w:rPr>
          <w:rFonts w:ascii="PT Sans" w:cs="PT Sans" w:eastAsia="PT Sans" w:hAnsi="PT Sans"/>
          <w:color w:val="222222"/>
          <w:sz w:val="18"/>
          <w:szCs w:val="18"/>
          <w:rtl w:val="0"/>
        </w:rPr>
        <w:t xml:space="preserve"> Als het profielwerkstuk en het vak CKV met een voldoende zijn afgesloten, hoeft het niet opnieuw gemaakt of gevolgd te worden.  Voor lichamelijke opvoeding geldt geen vrijstellingsregeling. </w:t>
      </w:r>
    </w:p>
    <w:p w:rsidR="00000000" w:rsidDel="00000000" w:rsidP="00000000" w:rsidRDefault="00000000" w:rsidRPr="00000000" w14:paraId="00000033">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4">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5">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6">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7">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